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9F" w:rsidRPr="00CA7A86" w:rsidRDefault="00456849" w:rsidP="00CA7A86">
      <w:pPr>
        <w:spacing w:line="360" w:lineRule="auto"/>
        <w:jc w:val="center"/>
        <w:rPr>
          <w:rFonts w:asciiTheme="majorEastAsia" w:eastAsiaTheme="majorEastAsia" w:hAnsiTheme="majorEastAsia"/>
          <w:b/>
          <w:sz w:val="32"/>
          <w:szCs w:val="32"/>
        </w:rPr>
      </w:pPr>
      <w:r w:rsidRPr="00CA7A86">
        <w:rPr>
          <w:rFonts w:asciiTheme="majorEastAsia" w:eastAsiaTheme="majorEastAsia" w:hAnsiTheme="majorEastAsia" w:hint="eastAsia"/>
          <w:b/>
          <w:sz w:val="32"/>
          <w:szCs w:val="32"/>
        </w:rPr>
        <w:t>“</w:t>
      </w:r>
      <w:r w:rsidR="00976B03" w:rsidRPr="00CA7A86">
        <w:rPr>
          <w:rFonts w:asciiTheme="majorEastAsia" w:eastAsiaTheme="majorEastAsia" w:hAnsiTheme="majorEastAsia" w:hint="eastAsia"/>
          <w:b/>
          <w:sz w:val="32"/>
          <w:szCs w:val="32"/>
        </w:rPr>
        <w:t>网络工程（信息安全方向）</w:t>
      </w:r>
      <w:r w:rsidRPr="00CA7A86">
        <w:rPr>
          <w:rFonts w:asciiTheme="majorEastAsia" w:eastAsiaTheme="majorEastAsia" w:hAnsiTheme="majorEastAsia" w:hint="eastAsia"/>
          <w:b/>
          <w:sz w:val="32"/>
          <w:szCs w:val="32"/>
        </w:rPr>
        <w:t>”拔尖创新人才培养班培养方案（202</w:t>
      </w:r>
      <w:r w:rsidRPr="00CA7A86">
        <w:rPr>
          <w:rFonts w:asciiTheme="majorEastAsia" w:eastAsiaTheme="majorEastAsia" w:hAnsiTheme="majorEastAsia"/>
          <w:b/>
          <w:sz w:val="32"/>
          <w:szCs w:val="32"/>
        </w:rPr>
        <w:t>1</w:t>
      </w:r>
      <w:r w:rsidRPr="00CA7A86">
        <w:rPr>
          <w:rFonts w:asciiTheme="majorEastAsia" w:eastAsiaTheme="majorEastAsia" w:hAnsiTheme="majorEastAsia" w:hint="eastAsia"/>
          <w:b/>
          <w:sz w:val="32"/>
          <w:szCs w:val="32"/>
        </w:rPr>
        <w:t>版）</w:t>
      </w:r>
    </w:p>
    <w:p w:rsidR="0050439F" w:rsidRDefault="0050439F">
      <w:pPr>
        <w:spacing w:afterLines="50" w:after="156" w:line="360" w:lineRule="auto"/>
        <w:jc w:val="center"/>
        <w:rPr>
          <w:rFonts w:eastAsia="微软雅黑"/>
          <w:b/>
          <w:sz w:val="36"/>
          <w:szCs w:val="36"/>
        </w:rPr>
      </w:pPr>
    </w:p>
    <w:p w:rsidR="0050439F" w:rsidRDefault="006918D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党的十八大以来，党中央非常重视信息化和网络安全的重大问题，做出了一系列重大决策和举措，取得了许多重大的成就。为了贯彻习近平总书记关于网络空间安全的系列讲话精神，积极响应构建安全可控的信息技术体系，进一步提高我院对信息化和网络安全的驾驭能力，适应国家网络空间安全战略，满足建设网络强国的需求，</w:t>
      </w:r>
      <w:r w:rsidR="00456849">
        <w:rPr>
          <w:rFonts w:ascii="Times New Roman" w:hAnsi="Times New Roman" w:hint="eastAsia"/>
          <w:sz w:val="24"/>
          <w:szCs w:val="24"/>
        </w:rPr>
        <w:t>特向学校</w:t>
      </w:r>
      <w:r w:rsidR="00F9094D">
        <w:rPr>
          <w:rFonts w:ascii="Times New Roman" w:hAnsi="Times New Roman" w:hint="eastAsia"/>
          <w:sz w:val="24"/>
          <w:szCs w:val="24"/>
        </w:rPr>
        <w:t>申请</w:t>
      </w:r>
      <w:r w:rsidR="00456849">
        <w:rPr>
          <w:rFonts w:ascii="Times New Roman" w:hAnsi="Times New Roman" w:hint="eastAsia"/>
          <w:sz w:val="24"/>
          <w:szCs w:val="24"/>
        </w:rPr>
        <w:t>成立</w:t>
      </w:r>
      <w:r w:rsidR="00976B03">
        <w:rPr>
          <w:rFonts w:ascii="Times New Roman" w:hAnsi="Times New Roman" w:hint="eastAsia"/>
          <w:sz w:val="24"/>
          <w:szCs w:val="24"/>
        </w:rPr>
        <w:t>网络工程（信息安全方向）</w:t>
      </w:r>
      <w:r w:rsidR="00456849">
        <w:rPr>
          <w:rFonts w:ascii="Times New Roman" w:hAnsi="Times New Roman" w:hint="eastAsia"/>
          <w:sz w:val="24"/>
          <w:szCs w:val="24"/>
        </w:rPr>
        <w:t>拔尖创新人才培养班（以下简称创新班）。</w:t>
      </w:r>
    </w:p>
    <w:p w:rsidR="0050439F" w:rsidRDefault="0051254E">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结合我院实际，创新班主要依托</w:t>
      </w:r>
      <w:r>
        <w:rPr>
          <w:rFonts w:ascii="宋体" w:hAnsi="宋体" w:hint="eastAsia"/>
          <w:sz w:val="24"/>
        </w:rPr>
        <w:t>四川轻化工大学“11258”工程、我院</w:t>
      </w:r>
      <w:r>
        <w:rPr>
          <w:rFonts w:ascii="Times New Roman" w:hAnsi="Times New Roman" w:hint="eastAsia"/>
          <w:sz w:val="24"/>
          <w:szCs w:val="24"/>
        </w:rPr>
        <w:t>网络工程</w:t>
      </w:r>
      <w:r w:rsidR="008A34D7">
        <w:rPr>
          <w:rFonts w:ascii="Times New Roman" w:hAnsi="Times New Roman" w:hint="eastAsia"/>
          <w:sz w:val="24"/>
          <w:szCs w:val="24"/>
        </w:rPr>
        <w:t>的</w:t>
      </w:r>
      <w:r>
        <w:rPr>
          <w:rFonts w:ascii="Times New Roman" w:hAnsi="Times New Roman" w:hint="eastAsia"/>
          <w:sz w:val="24"/>
          <w:szCs w:val="24"/>
        </w:rPr>
        <w:t>省一流本科专业，并</w:t>
      </w:r>
      <w:r>
        <w:rPr>
          <w:rFonts w:ascii="宋体" w:hAnsi="宋体" w:cs="Arial" w:hint="eastAsia"/>
          <w:sz w:val="24"/>
          <w:szCs w:val="24"/>
        </w:rPr>
        <w:t>充分利用</w:t>
      </w:r>
      <w:r w:rsidR="0071422B" w:rsidRPr="00A1469D">
        <w:rPr>
          <w:rFonts w:ascii="宋体" w:hAnsi="宋体" w:cs="Arial" w:hint="eastAsia"/>
          <w:sz w:val="24"/>
          <w:szCs w:val="24"/>
        </w:rPr>
        <w:t>四川省大数据可视分析技术工程实验室、</w:t>
      </w:r>
      <w:r w:rsidR="0071422B">
        <w:rPr>
          <w:rFonts w:ascii="宋体" w:hAnsi="宋体" w:cs="Arial" w:hint="eastAsia"/>
          <w:sz w:val="24"/>
          <w:szCs w:val="24"/>
        </w:rPr>
        <w:t>“企业信息化与物联网测控技术”四川省高等学校重点实验室、</w:t>
      </w:r>
      <w:r>
        <w:rPr>
          <w:rFonts w:ascii="宋体" w:hAnsi="宋体" w:cs="Arial" w:hint="eastAsia"/>
          <w:sz w:val="24"/>
          <w:szCs w:val="24"/>
        </w:rPr>
        <w:t>“江河流域生态环境的集成感知与应用”四川省院士（专家）工作站、四川省智慧旅游研究基地</w:t>
      </w:r>
      <w:r w:rsidR="00CB3CBB">
        <w:rPr>
          <w:rFonts w:ascii="宋体" w:hAnsi="宋体" w:cs="Arial" w:hint="eastAsia"/>
          <w:sz w:val="24"/>
          <w:szCs w:val="24"/>
        </w:rPr>
        <w:t>、</w:t>
      </w:r>
      <w:r w:rsidRPr="002105FA">
        <w:rPr>
          <w:rFonts w:ascii="宋体" w:hAnsi="宋体" w:cs="Arial" w:hint="eastAsia"/>
          <w:sz w:val="24"/>
          <w:szCs w:val="24"/>
        </w:rPr>
        <w:t>高性能科学与工程计算中心</w:t>
      </w:r>
      <w:r>
        <w:rPr>
          <w:rFonts w:ascii="宋体" w:hAnsi="宋体" w:cs="Arial" w:hint="eastAsia"/>
          <w:sz w:val="24"/>
          <w:szCs w:val="24"/>
        </w:rPr>
        <w:t>、</w:t>
      </w:r>
      <w:r w:rsidRPr="00A32E5A">
        <w:rPr>
          <w:rFonts w:ascii="宋体" w:hAnsi="宋体" w:cs="Arial" w:hint="eastAsia"/>
          <w:sz w:val="24"/>
          <w:szCs w:val="24"/>
        </w:rPr>
        <w:t>智能航运实验室</w:t>
      </w:r>
      <w:r>
        <w:rPr>
          <w:rFonts w:ascii="宋体" w:hAnsi="宋体" w:cs="Arial" w:hint="eastAsia"/>
          <w:sz w:val="24"/>
          <w:szCs w:val="24"/>
        </w:rPr>
        <w:t>等实验平台的科研资源</w:t>
      </w:r>
      <w:r>
        <w:rPr>
          <w:rFonts w:ascii="Times New Roman" w:hAnsi="Times New Roman" w:hint="eastAsia"/>
          <w:sz w:val="24"/>
          <w:szCs w:val="24"/>
        </w:rPr>
        <w:t>，</w:t>
      </w:r>
      <w:r w:rsidR="00CB3CBB">
        <w:rPr>
          <w:rFonts w:ascii="Times New Roman" w:hAnsi="Times New Roman" w:hint="eastAsia"/>
          <w:sz w:val="24"/>
          <w:szCs w:val="24"/>
        </w:rPr>
        <w:t>以</w:t>
      </w:r>
      <w:r>
        <w:rPr>
          <w:rFonts w:ascii="Times New Roman" w:hAnsi="Times New Roman" w:hint="eastAsia"/>
          <w:sz w:val="24"/>
          <w:szCs w:val="24"/>
        </w:rPr>
        <w:t>发挥我院专业建设的优势，整合优质教育资源</w:t>
      </w:r>
      <w:r w:rsidR="00791442">
        <w:rPr>
          <w:rFonts w:ascii="Times New Roman" w:hAnsi="Times New Roman" w:hint="eastAsia"/>
          <w:sz w:val="24"/>
          <w:szCs w:val="24"/>
        </w:rPr>
        <w:t>；创新班</w:t>
      </w:r>
      <w:r>
        <w:rPr>
          <w:rFonts w:ascii="Times New Roman" w:hAnsi="Times New Roman" w:hint="eastAsia"/>
          <w:sz w:val="24"/>
          <w:szCs w:val="24"/>
        </w:rPr>
        <w:t>面向全校，选拔综合素质高、具有</w:t>
      </w:r>
      <w:r w:rsidR="00A97C2D">
        <w:rPr>
          <w:rFonts w:ascii="Times New Roman" w:hAnsi="Times New Roman" w:hint="eastAsia"/>
          <w:sz w:val="24"/>
          <w:szCs w:val="24"/>
        </w:rPr>
        <w:t>信息安全</w:t>
      </w:r>
      <w:r>
        <w:rPr>
          <w:rFonts w:ascii="Times New Roman" w:hAnsi="Times New Roman" w:hint="eastAsia"/>
          <w:sz w:val="24"/>
          <w:szCs w:val="24"/>
        </w:rPr>
        <w:t>专业特长和基础理论的优秀学生加入创新班；</w:t>
      </w:r>
      <w:r w:rsidR="002C2C20">
        <w:rPr>
          <w:rFonts w:ascii="Times New Roman" w:hAnsi="Times New Roman" w:hint="eastAsia"/>
          <w:sz w:val="24"/>
          <w:szCs w:val="24"/>
        </w:rPr>
        <w:t>并</w:t>
      </w:r>
      <w:r>
        <w:rPr>
          <w:rFonts w:ascii="Times New Roman" w:hAnsi="Times New Roman" w:hint="eastAsia"/>
          <w:sz w:val="24"/>
          <w:szCs w:val="24"/>
        </w:rPr>
        <w:t>通过实行本科生导师制和小班授课，着力营造多元化、富有激情与活力的学术氛围，专注培养学生的理论知识和专业核心能力，以提升学生的综合素质和专业水平，满足学生对成长成才的需求，满足国家和社会对网络安全人才的需要。</w:t>
      </w:r>
    </w:p>
    <w:p w:rsidR="0050439F" w:rsidRDefault="00456849">
      <w:pPr>
        <w:spacing w:beforeLines="50" w:before="156" w:afterLines="50" w:after="156"/>
        <w:rPr>
          <w:b/>
          <w:sz w:val="28"/>
          <w:szCs w:val="28"/>
        </w:rPr>
      </w:pPr>
      <w:r>
        <w:rPr>
          <w:rFonts w:hint="eastAsia"/>
          <w:b/>
          <w:sz w:val="28"/>
          <w:szCs w:val="28"/>
        </w:rPr>
        <w:t>一、毕业条件</w:t>
      </w:r>
    </w:p>
    <w:p w:rsidR="0050439F" w:rsidRPr="000B1FF8" w:rsidRDefault="00456849">
      <w:pPr>
        <w:spacing w:line="360" w:lineRule="auto"/>
        <w:ind w:firstLineChars="200" w:firstLine="482"/>
        <w:jc w:val="left"/>
        <w:rPr>
          <w:rFonts w:hAnsi="宋体" w:cs="Arial"/>
          <w:sz w:val="24"/>
        </w:rPr>
      </w:pPr>
      <w:r w:rsidRPr="00630D78">
        <w:rPr>
          <w:rFonts w:hint="eastAsia"/>
          <w:b/>
          <w:sz w:val="24"/>
        </w:rPr>
        <w:t>创新班的学制为</w:t>
      </w:r>
      <w:r w:rsidRPr="00630D78">
        <w:rPr>
          <w:rFonts w:hint="eastAsia"/>
          <w:b/>
          <w:sz w:val="24"/>
        </w:rPr>
        <w:t>2</w:t>
      </w:r>
      <w:r w:rsidRPr="00630D78">
        <w:rPr>
          <w:rFonts w:hint="eastAsia"/>
          <w:b/>
          <w:sz w:val="24"/>
        </w:rPr>
        <w:t>年；</w:t>
      </w:r>
      <w:r w:rsidRPr="00630D78">
        <w:rPr>
          <w:rFonts w:cs="Arial" w:hint="eastAsia"/>
          <w:b/>
          <w:kern w:val="0"/>
          <w:sz w:val="24"/>
        </w:rPr>
        <w:t>创新班修读课程的学分可替代主修专业的课程学分（含</w:t>
      </w:r>
      <w:r w:rsidR="00065CC0" w:rsidRPr="00630D78">
        <w:rPr>
          <w:rFonts w:cs="Arial" w:hint="eastAsia"/>
          <w:b/>
          <w:kern w:val="0"/>
          <w:sz w:val="24"/>
        </w:rPr>
        <w:t>素质教育课程学分、</w:t>
      </w:r>
      <w:r w:rsidRPr="00630D78">
        <w:rPr>
          <w:rFonts w:cs="Arial" w:hint="eastAsia"/>
          <w:b/>
          <w:kern w:val="0"/>
          <w:sz w:val="24"/>
        </w:rPr>
        <w:t>学科基础课程学分、专业基础课程学分、专业核心课程学分、复合培养课程学分）</w:t>
      </w:r>
      <w:r w:rsidR="00AB57EC" w:rsidRPr="00630D78">
        <w:rPr>
          <w:rFonts w:cs="Arial" w:hint="eastAsia"/>
          <w:b/>
          <w:kern w:val="0"/>
          <w:sz w:val="24"/>
        </w:rPr>
        <w:t>，</w:t>
      </w:r>
      <w:r w:rsidRPr="00630D78">
        <w:rPr>
          <w:rFonts w:cs="Arial" w:hint="eastAsia"/>
          <w:b/>
          <w:kern w:val="0"/>
          <w:sz w:val="24"/>
        </w:rPr>
        <w:t>每年</w:t>
      </w:r>
      <w:r w:rsidR="00641BAE" w:rsidRPr="00630D78">
        <w:rPr>
          <w:rFonts w:cs="Arial" w:hint="eastAsia"/>
          <w:b/>
          <w:kern w:val="0"/>
          <w:sz w:val="24"/>
        </w:rPr>
        <w:t>最多</w:t>
      </w:r>
      <w:r w:rsidRPr="00630D78">
        <w:rPr>
          <w:rFonts w:cs="Arial" w:hint="eastAsia"/>
          <w:b/>
          <w:kern w:val="0"/>
          <w:sz w:val="24"/>
        </w:rPr>
        <w:t>认定</w:t>
      </w:r>
      <w:r w:rsidR="005E7222" w:rsidRPr="00630D78">
        <w:rPr>
          <w:rFonts w:cs="Arial" w:hint="eastAsia"/>
          <w:b/>
          <w:kern w:val="0"/>
          <w:sz w:val="24"/>
        </w:rPr>
        <w:t>置换</w:t>
      </w:r>
      <w:r w:rsidRPr="00630D78">
        <w:rPr>
          <w:rFonts w:cs="Arial" w:hint="eastAsia"/>
          <w:b/>
          <w:kern w:val="0"/>
          <w:sz w:val="24"/>
        </w:rPr>
        <w:t>6</w:t>
      </w:r>
      <w:r w:rsidRPr="00630D78">
        <w:rPr>
          <w:rFonts w:cs="Arial" w:hint="eastAsia"/>
          <w:b/>
          <w:kern w:val="0"/>
          <w:sz w:val="24"/>
        </w:rPr>
        <w:t>个学分</w:t>
      </w:r>
      <w:r w:rsidR="00C63BBB" w:rsidRPr="00630D78">
        <w:rPr>
          <w:rFonts w:cs="Arial" w:hint="eastAsia"/>
          <w:b/>
          <w:kern w:val="0"/>
          <w:sz w:val="24"/>
        </w:rPr>
        <w:t>，审核认定办法另行规定</w:t>
      </w:r>
      <w:r w:rsidR="00AB57EC" w:rsidRPr="00630D78">
        <w:rPr>
          <w:rFonts w:cs="Arial" w:hint="eastAsia"/>
          <w:b/>
          <w:kern w:val="0"/>
          <w:sz w:val="24"/>
        </w:rPr>
        <w:t>。</w:t>
      </w:r>
      <w:r w:rsidR="00FF61B1" w:rsidRPr="00630D78">
        <w:rPr>
          <w:rFonts w:cs="Arial" w:hint="eastAsia"/>
          <w:b/>
          <w:kern w:val="0"/>
          <w:sz w:val="24"/>
        </w:rPr>
        <w:t>在创新班修读</w:t>
      </w:r>
      <w:r w:rsidR="00D2528A" w:rsidRPr="00630D78">
        <w:rPr>
          <w:rFonts w:cs="Arial" w:hint="eastAsia"/>
          <w:b/>
          <w:kern w:val="0"/>
          <w:sz w:val="24"/>
        </w:rPr>
        <w:t>的学生</w:t>
      </w:r>
      <w:r w:rsidR="00FF61B1" w:rsidRPr="00630D78">
        <w:rPr>
          <w:rFonts w:cs="Arial" w:hint="eastAsia"/>
          <w:b/>
          <w:kern w:val="0"/>
          <w:sz w:val="24"/>
        </w:rPr>
        <w:t>至少</w:t>
      </w:r>
      <w:r w:rsidR="007E6C36" w:rsidRPr="00630D78">
        <w:rPr>
          <w:rFonts w:cs="Arial" w:hint="eastAsia"/>
          <w:b/>
          <w:kern w:val="0"/>
          <w:sz w:val="24"/>
        </w:rPr>
        <w:t>完成</w:t>
      </w:r>
      <w:r w:rsidRPr="00630D78">
        <w:rPr>
          <w:rFonts w:cs="Arial" w:hint="eastAsia"/>
          <w:b/>
          <w:kern w:val="0"/>
          <w:sz w:val="24"/>
        </w:rPr>
        <w:t>12</w:t>
      </w:r>
      <w:r w:rsidRPr="00630D78">
        <w:rPr>
          <w:rFonts w:cs="Arial" w:hint="eastAsia"/>
          <w:b/>
          <w:kern w:val="0"/>
          <w:sz w:val="24"/>
        </w:rPr>
        <w:t>个学分。</w:t>
      </w:r>
      <w:r w:rsidRPr="002915CF">
        <w:rPr>
          <w:rFonts w:cs="Arial" w:hint="eastAsia"/>
          <w:b/>
          <w:kern w:val="0"/>
          <w:sz w:val="24"/>
        </w:rPr>
        <w:t>并</w:t>
      </w:r>
      <w:r w:rsidR="00377022" w:rsidRPr="002915CF">
        <w:rPr>
          <w:rFonts w:hint="eastAsia"/>
          <w:b/>
          <w:sz w:val="24"/>
        </w:rPr>
        <w:t>同时</w:t>
      </w:r>
      <w:r w:rsidRPr="002915CF">
        <w:rPr>
          <w:rFonts w:cs="Arial" w:hint="eastAsia"/>
          <w:b/>
          <w:kern w:val="0"/>
          <w:sz w:val="24"/>
        </w:rPr>
        <w:t>获取</w:t>
      </w:r>
      <w:r w:rsidR="00D57721" w:rsidRPr="002915CF">
        <w:rPr>
          <w:rFonts w:cs="Arial" w:hint="eastAsia"/>
          <w:b/>
          <w:kern w:val="0"/>
          <w:sz w:val="24"/>
        </w:rPr>
        <w:t>至少一项</w:t>
      </w:r>
      <w:r w:rsidRPr="002915CF">
        <w:rPr>
          <w:rFonts w:cs="Arial" w:hint="eastAsia"/>
          <w:b/>
          <w:kern w:val="0"/>
          <w:sz w:val="24"/>
        </w:rPr>
        <w:t>信息安全相关证书（</w:t>
      </w:r>
      <w:r w:rsidR="00206FF2" w:rsidRPr="002915CF">
        <w:rPr>
          <w:rFonts w:cs="Arial" w:hint="eastAsia"/>
          <w:b/>
          <w:kern w:val="0"/>
          <w:sz w:val="24"/>
        </w:rPr>
        <w:t>如</w:t>
      </w:r>
      <w:r w:rsidRPr="002915CF">
        <w:rPr>
          <w:rFonts w:cs="Arial" w:hint="eastAsia"/>
          <w:b/>
          <w:kern w:val="0"/>
          <w:sz w:val="24"/>
        </w:rPr>
        <w:t>职业资格证书）</w:t>
      </w:r>
      <w:r w:rsidR="00A53C7F" w:rsidRPr="002915CF">
        <w:rPr>
          <w:rFonts w:cs="Arial" w:hint="eastAsia"/>
          <w:b/>
          <w:kern w:val="0"/>
          <w:sz w:val="24"/>
        </w:rPr>
        <w:t>或</w:t>
      </w:r>
      <w:r w:rsidR="00B15B9E" w:rsidRPr="002915CF">
        <w:rPr>
          <w:rFonts w:cs="Arial" w:hint="eastAsia"/>
          <w:b/>
          <w:kern w:val="0"/>
          <w:sz w:val="24"/>
        </w:rPr>
        <w:t>信息安全相关</w:t>
      </w:r>
      <w:r w:rsidR="00D53B86" w:rsidRPr="002915CF">
        <w:rPr>
          <w:rFonts w:cs="Arial" w:hint="eastAsia"/>
          <w:b/>
          <w:kern w:val="0"/>
          <w:sz w:val="24"/>
        </w:rPr>
        <w:t>的学科竞赛</w:t>
      </w:r>
      <w:r w:rsidR="005E7222" w:rsidRPr="002915CF">
        <w:rPr>
          <w:rFonts w:cs="Arial" w:hint="eastAsia"/>
          <w:b/>
          <w:kern w:val="0"/>
          <w:sz w:val="24"/>
        </w:rPr>
        <w:t>获奖</w:t>
      </w:r>
      <w:r w:rsidR="00D53B86" w:rsidRPr="002915CF">
        <w:rPr>
          <w:rFonts w:cs="Arial" w:hint="eastAsia"/>
          <w:b/>
          <w:kern w:val="0"/>
          <w:sz w:val="24"/>
        </w:rPr>
        <w:t>证书（</w:t>
      </w:r>
      <w:r w:rsidR="00662519" w:rsidRPr="002915CF">
        <w:rPr>
          <w:rFonts w:cs="Arial" w:hint="eastAsia"/>
          <w:b/>
          <w:kern w:val="0"/>
          <w:sz w:val="24"/>
        </w:rPr>
        <w:t>包括但不限于附录</w:t>
      </w:r>
      <w:r w:rsidR="00D53B86" w:rsidRPr="002915CF">
        <w:rPr>
          <w:rFonts w:cs="Arial" w:hint="eastAsia"/>
          <w:b/>
          <w:kern w:val="0"/>
          <w:sz w:val="24"/>
        </w:rPr>
        <w:t>1</w:t>
      </w:r>
      <w:r w:rsidR="001A165B" w:rsidRPr="002915CF">
        <w:rPr>
          <w:rFonts w:cs="Arial" w:hint="eastAsia"/>
          <w:b/>
          <w:kern w:val="0"/>
          <w:sz w:val="24"/>
        </w:rPr>
        <w:t>的</w:t>
      </w:r>
      <w:r w:rsidR="006D4858" w:rsidRPr="002915CF">
        <w:rPr>
          <w:rFonts w:cs="Arial" w:hint="eastAsia"/>
          <w:b/>
          <w:kern w:val="0"/>
          <w:sz w:val="24"/>
        </w:rPr>
        <w:t>证书目录</w:t>
      </w:r>
      <w:bookmarkStart w:id="0" w:name="_GoBack"/>
      <w:r w:rsidR="00D53B86" w:rsidRPr="00DE3B2D">
        <w:rPr>
          <w:rFonts w:cs="Arial" w:hint="eastAsia"/>
          <w:b/>
          <w:kern w:val="0"/>
          <w:sz w:val="24"/>
        </w:rPr>
        <w:t>）</w:t>
      </w:r>
      <w:r w:rsidRPr="00DE3B2D">
        <w:rPr>
          <w:rFonts w:cs="Arial" w:hint="eastAsia"/>
          <w:b/>
          <w:kern w:val="0"/>
          <w:sz w:val="24"/>
        </w:rPr>
        <w:t>。</w:t>
      </w:r>
      <w:bookmarkEnd w:id="0"/>
      <w:r w:rsidRPr="000B1FF8">
        <w:rPr>
          <w:rFonts w:hint="eastAsia"/>
          <w:sz w:val="24"/>
        </w:rPr>
        <w:t>创新班</w:t>
      </w:r>
      <w:r w:rsidR="007578F8" w:rsidRPr="000B1FF8">
        <w:rPr>
          <w:rFonts w:hint="eastAsia"/>
          <w:sz w:val="24"/>
        </w:rPr>
        <w:t>的学生</w:t>
      </w:r>
      <w:r w:rsidRPr="000B1FF8">
        <w:rPr>
          <w:rFonts w:hint="eastAsia"/>
          <w:sz w:val="24"/>
        </w:rPr>
        <w:t>取得相应学分</w:t>
      </w:r>
      <w:r w:rsidR="00293A49" w:rsidRPr="000B1FF8">
        <w:rPr>
          <w:rFonts w:hint="eastAsia"/>
          <w:sz w:val="24"/>
        </w:rPr>
        <w:t>及证书</w:t>
      </w:r>
      <w:r w:rsidRPr="000B1FF8">
        <w:rPr>
          <w:rFonts w:hint="eastAsia"/>
          <w:sz w:val="24"/>
        </w:rPr>
        <w:t>后，授予“</w:t>
      </w:r>
      <w:r w:rsidR="00976B03" w:rsidRPr="000B1FF8">
        <w:rPr>
          <w:rFonts w:hint="eastAsia"/>
          <w:sz w:val="24"/>
        </w:rPr>
        <w:t>网络工程（信息安全方向）</w:t>
      </w:r>
      <w:r w:rsidRPr="000B1FF8">
        <w:rPr>
          <w:rFonts w:hint="eastAsia"/>
          <w:sz w:val="24"/>
        </w:rPr>
        <w:t>”拔尖创新人才培养班结业证书。</w:t>
      </w:r>
    </w:p>
    <w:p w:rsidR="0050439F" w:rsidRDefault="00456849">
      <w:pPr>
        <w:spacing w:beforeLines="50" w:before="156" w:afterLines="50" w:after="156"/>
        <w:rPr>
          <w:b/>
          <w:sz w:val="28"/>
          <w:szCs w:val="28"/>
        </w:rPr>
      </w:pPr>
      <w:r>
        <w:rPr>
          <w:rFonts w:hint="eastAsia"/>
          <w:b/>
          <w:sz w:val="28"/>
          <w:szCs w:val="28"/>
        </w:rPr>
        <w:lastRenderedPageBreak/>
        <w:t>二、培养目标</w:t>
      </w:r>
    </w:p>
    <w:p w:rsidR="00AD4919" w:rsidRDefault="00AD4919" w:rsidP="00AD4919">
      <w:pPr>
        <w:pStyle w:val="aa"/>
        <w:spacing w:line="360" w:lineRule="auto"/>
        <w:ind w:firstLine="480"/>
        <w:jc w:val="left"/>
        <w:rPr>
          <w:rFonts w:ascii="Times New Roman" w:hAnsi="Times New Roman"/>
          <w:color w:val="FF0000"/>
          <w:sz w:val="24"/>
          <w:szCs w:val="24"/>
        </w:rPr>
      </w:pPr>
      <w:r>
        <w:rPr>
          <w:rFonts w:ascii="Times New Roman" w:hAnsi="Times New Roman" w:hint="eastAsia"/>
          <w:sz w:val="24"/>
          <w:szCs w:val="24"/>
        </w:rPr>
        <w:t>创新班基于强大的师资配备、实用的人才培养模式、良好的学术氛围、灵活的管理制度，构建拔尖创新人才培养新机制，培养一批具有远大志向、良好的思想道德、较强的法律法规意识、</w:t>
      </w:r>
      <w:r>
        <w:rPr>
          <w:rFonts w:hint="eastAsia"/>
          <w:sz w:val="24"/>
        </w:rPr>
        <w:t>扎实的</w:t>
      </w:r>
      <w:r>
        <w:rPr>
          <w:rFonts w:ascii="宋体" w:hAnsi="宋体" w:hint="eastAsia"/>
          <w:sz w:val="24"/>
        </w:rPr>
        <w:t>理论基础</w:t>
      </w:r>
      <w:r>
        <w:rPr>
          <w:rFonts w:hint="eastAsia"/>
          <w:sz w:val="24"/>
        </w:rPr>
        <w:t>、严谨的科学态度、</w:t>
      </w:r>
      <w:r>
        <w:rPr>
          <w:rFonts w:ascii="Times New Roman" w:hAnsi="Times New Roman" w:hint="eastAsia"/>
          <w:sz w:val="24"/>
          <w:szCs w:val="24"/>
        </w:rPr>
        <w:t>较高的工程竞争力、较强的开拓精神和</w:t>
      </w:r>
      <w:r>
        <w:rPr>
          <w:rFonts w:hint="eastAsia"/>
          <w:sz w:val="24"/>
        </w:rPr>
        <w:t>良好的团队精神</w:t>
      </w:r>
      <w:r>
        <w:rPr>
          <w:rFonts w:ascii="Times New Roman" w:hAnsi="Times New Roman" w:hint="eastAsia"/>
          <w:sz w:val="24"/>
          <w:szCs w:val="24"/>
        </w:rPr>
        <w:t>的拔尖创新工程应用型人才，以服务于地方、西部地区的经济发展，满足国家网络空间安全发展战略的需要；</w:t>
      </w:r>
      <w:r w:rsidRPr="008B28C0">
        <w:rPr>
          <w:rFonts w:ascii="Times New Roman" w:hAnsi="Times New Roman" w:hint="eastAsia"/>
          <w:b/>
          <w:sz w:val="24"/>
          <w:szCs w:val="24"/>
        </w:rPr>
        <w:t>完成学业的学生在信息安全相关企业、高等院校、企事业单位、政府部门等单位</w:t>
      </w:r>
      <w:r w:rsidR="000A70F6">
        <w:rPr>
          <w:rFonts w:ascii="Times New Roman" w:hAnsi="Times New Roman" w:hint="eastAsia"/>
          <w:b/>
          <w:sz w:val="24"/>
          <w:szCs w:val="24"/>
        </w:rPr>
        <w:t>，</w:t>
      </w:r>
      <w:r w:rsidRPr="008B28C0">
        <w:rPr>
          <w:rFonts w:ascii="Times New Roman" w:hAnsi="Times New Roman" w:hint="eastAsia"/>
          <w:b/>
          <w:sz w:val="24"/>
          <w:szCs w:val="24"/>
        </w:rPr>
        <w:t>能具备从事信息安全相关岗位的基本能力。</w:t>
      </w:r>
    </w:p>
    <w:p w:rsidR="0050439F" w:rsidRDefault="009A1290">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创新班通过借鉴国内外高水平大学培养拔尖创新人才的先进经验和成功模式，结合我院实际，实施开放式课堂教学，建立灵活的进出机制，举办专项技能培训，</w:t>
      </w:r>
      <w:r w:rsidR="00A54083">
        <w:rPr>
          <w:rFonts w:ascii="Times New Roman" w:hAnsi="Times New Roman" w:hint="eastAsia"/>
          <w:sz w:val="24"/>
          <w:szCs w:val="24"/>
        </w:rPr>
        <w:t>可</w:t>
      </w:r>
      <w:r>
        <w:rPr>
          <w:rFonts w:ascii="Times New Roman" w:hAnsi="Times New Roman" w:hint="eastAsia"/>
          <w:sz w:val="24"/>
          <w:szCs w:val="24"/>
        </w:rPr>
        <w:t>开展科研训练和工程实践，结合创新性课堂教学和个性化教学模式，培养学生阅读高水平学术论文、撰写科技文献、参与国内外学术交流的能力，提升学生探索、发现、分析、解决科学与工程问题的意识和能力，提高学生在网络空间安全或有关网络空间安全交叉领域的理论研究、工程应用等方面的专业水平和综合素养，增强学生在团队中从事科研活动和工程应用实践能力，使学生具备批判性的学术思维、宽广的学术视野、深厚的理论积淀、开拓创新的实干精神和优良的团队协作能力，使学生能胜任自己最感兴趣的工作，进一步拓展其发展空间。</w:t>
      </w:r>
    </w:p>
    <w:p w:rsidR="0050439F" w:rsidRDefault="00456849">
      <w:pPr>
        <w:spacing w:beforeLines="50" w:before="156" w:afterLines="50" w:after="156"/>
        <w:rPr>
          <w:b/>
          <w:sz w:val="28"/>
          <w:szCs w:val="28"/>
        </w:rPr>
      </w:pPr>
      <w:r>
        <w:rPr>
          <w:rFonts w:hint="eastAsia"/>
          <w:b/>
          <w:sz w:val="28"/>
          <w:szCs w:val="28"/>
        </w:rPr>
        <w:t>三、培养方向</w:t>
      </w:r>
    </w:p>
    <w:p w:rsidR="0050439F" w:rsidRDefault="00456849">
      <w:pPr>
        <w:spacing w:line="352" w:lineRule="auto"/>
        <w:ind w:firstLineChars="200" w:firstLine="480"/>
        <w:rPr>
          <w:rFonts w:ascii="宋体" w:hAnsi="宋体"/>
          <w:sz w:val="24"/>
        </w:rPr>
      </w:pPr>
      <w:r>
        <w:rPr>
          <w:rFonts w:ascii="宋体" w:hAnsi="宋体" w:hint="eastAsia"/>
          <w:sz w:val="24"/>
        </w:rPr>
        <w:t>1、</w:t>
      </w:r>
      <w:r w:rsidR="00646D55">
        <w:rPr>
          <w:rFonts w:hint="eastAsia"/>
          <w:sz w:val="24"/>
        </w:rPr>
        <w:t>渗透测试</w:t>
      </w:r>
    </w:p>
    <w:p w:rsidR="000D3F1E" w:rsidRDefault="00456849">
      <w:pPr>
        <w:spacing w:line="352" w:lineRule="auto"/>
        <w:ind w:firstLineChars="200" w:firstLine="480"/>
        <w:rPr>
          <w:sz w:val="24"/>
        </w:rPr>
      </w:pPr>
      <w:r>
        <w:rPr>
          <w:rFonts w:ascii="宋体" w:hAnsi="宋体" w:hint="eastAsia"/>
          <w:sz w:val="24"/>
        </w:rPr>
        <w:t>2、</w:t>
      </w:r>
      <w:r w:rsidR="00A0607F">
        <w:rPr>
          <w:rFonts w:hint="eastAsia"/>
          <w:sz w:val="24"/>
        </w:rPr>
        <w:t>风险评估</w:t>
      </w:r>
    </w:p>
    <w:p w:rsidR="0050439F" w:rsidRDefault="000D3F1E">
      <w:pPr>
        <w:spacing w:line="352" w:lineRule="auto"/>
        <w:ind w:firstLineChars="200" w:firstLine="480"/>
        <w:rPr>
          <w:rFonts w:ascii="宋体" w:hAnsi="宋体"/>
          <w:sz w:val="24"/>
        </w:rPr>
      </w:pPr>
      <w:r>
        <w:rPr>
          <w:rFonts w:hint="eastAsia"/>
          <w:sz w:val="24"/>
        </w:rPr>
        <w:t>3</w:t>
      </w:r>
      <w:r>
        <w:rPr>
          <w:rFonts w:hint="eastAsia"/>
          <w:sz w:val="24"/>
        </w:rPr>
        <w:t>、</w:t>
      </w:r>
      <w:r w:rsidR="00A0607F">
        <w:rPr>
          <w:rFonts w:hint="eastAsia"/>
          <w:sz w:val="24"/>
        </w:rPr>
        <w:t>应急服务</w:t>
      </w:r>
    </w:p>
    <w:p w:rsidR="0050439F" w:rsidRDefault="000D3F1E">
      <w:pPr>
        <w:spacing w:line="352" w:lineRule="auto"/>
        <w:ind w:firstLineChars="200" w:firstLine="480"/>
        <w:rPr>
          <w:rFonts w:ascii="宋体" w:hAnsi="宋体"/>
          <w:sz w:val="24"/>
        </w:rPr>
      </w:pPr>
      <w:r>
        <w:rPr>
          <w:rFonts w:ascii="宋体" w:hAnsi="宋体"/>
          <w:sz w:val="24"/>
        </w:rPr>
        <w:t>4</w:t>
      </w:r>
      <w:r w:rsidR="00456849">
        <w:rPr>
          <w:rFonts w:ascii="宋体" w:hAnsi="宋体" w:hint="eastAsia"/>
          <w:sz w:val="24"/>
        </w:rPr>
        <w:t>、</w:t>
      </w:r>
      <w:r w:rsidR="008E0E29">
        <w:rPr>
          <w:rFonts w:hint="eastAsia"/>
          <w:sz w:val="24"/>
        </w:rPr>
        <w:t>网络安全运维</w:t>
      </w:r>
    </w:p>
    <w:p w:rsidR="0050439F" w:rsidRDefault="000D3F1E">
      <w:pPr>
        <w:spacing w:line="352" w:lineRule="auto"/>
        <w:ind w:firstLineChars="200" w:firstLine="480"/>
        <w:rPr>
          <w:sz w:val="24"/>
        </w:rPr>
      </w:pPr>
      <w:r>
        <w:rPr>
          <w:rFonts w:ascii="宋体" w:hAnsi="宋体"/>
          <w:sz w:val="24"/>
        </w:rPr>
        <w:t>5</w:t>
      </w:r>
      <w:r w:rsidR="00456849">
        <w:rPr>
          <w:rFonts w:ascii="宋体" w:hAnsi="宋体" w:hint="eastAsia"/>
          <w:sz w:val="24"/>
        </w:rPr>
        <w:t>、</w:t>
      </w:r>
      <w:r w:rsidR="004722DE">
        <w:rPr>
          <w:rFonts w:hint="eastAsia"/>
          <w:sz w:val="24"/>
        </w:rPr>
        <w:t>网络安全咨询</w:t>
      </w:r>
    </w:p>
    <w:p w:rsidR="00200171" w:rsidRDefault="00200171">
      <w:pPr>
        <w:spacing w:line="352" w:lineRule="auto"/>
        <w:ind w:firstLineChars="200" w:firstLine="480"/>
        <w:rPr>
          <w:rFonts w:ascii="宋体" w:hAnsi="宋体"/>
          <w:sz w:val="24"/>
        </w:rPr>
      </w:pPr>
      <w:r>
        <w:rPr>
          <w:rFonts w:hint="eastAsia"/>
          <w:sz w:val="24"/>
        </w:rPr>
        <w:t>6</w:t>
      </w:r>
      <w:r>
        <w:rPr>
          <w:rFonts w:hint="eastAsia"/>
          <w:sz w:val="24"/>
        </w:rPr>
        <w:t>、威胁情报分析</w:t>
      </w:r>
    </w:p>
    <w:p w:rsidR="0050439F" w:rsidRDefault="00456849">
      <w:pPr>
        <w:spacing w:beforeLines="50" w:before="156" w:afterLines="50" w:after="156"/>
        <w:rPr>
          <w:b/>
          <w:sz w:val="28"/>
          <w:szCs w:val="28"/>
        </w:rPr>
      </w:pPr>
      <w:r>
        <w:rPr>
          <w:rFonts w:hint="eastAsia"/>
          <w:b/>
          <w:sz w:val="28"/>
          <w:szCs w:val="28"/>
        </w:rPr>
        <w:t>四、培养模式</w:t>
      </w:r>
    </w:p>
    <w:p w:rsidR="003F5AC3" w:rsidRDefault="003F5AC3" w:rsidP="003F5AC3">
      <w:pPr>
        <w:spacing w:line="360" w:lineRule="auto"/>
        <w:ind w:firstLine="420"/>
        <w:jc w:val="left"/>
        <w:rPr>
          <w:sz w:val="24"/>
        </w:rPr>
      </w:pPr>
      <w:r>
        <w:rPr>
          <w:rFonts w:hint="eastAsia"/>
          <w:sz w:val="24"/>
        </w:rPr>
        <w:t>创新班通过举办寒暑期班周末班课程培训、短期集中专题培训、工程实践与科研训练、社会实践，或与网络工程专业学生共同学习等方式，</w:t>
      </w:r>
      <w:r w:rsidR="005B1B23">
        <w:rPr>
          <w:rFonts w:hint="eastAsia"/>
          <w:sz w:val="24"/>
        </w:rPr>
        <w:t>通过</w:t>
      </w:r>
      <w:r>
        <w:rPr>
          <w:rFonts w:hint="eastAsia"/>
          <w:sz w:val="24"/>
        </w:rPr>
        <w:t>向创新班的</w:t>
      </w:r>
      <w:r>
        <w:rPr>
          <w:rFonts w:hint="eastAsia"/>
          <w:sz w:val="24"/>
        </w:rPr>
        <w:lastRenderedPageBreak/>
        <w:t>学生开放教学科研资源，培养学生掌握该领域扎实的理论基础、规范的工程实践方法、严谨的科学研究思维，培养学生学以致用，让学生在实践中不断增长才干；</w:t>
      </w:r>
    </w:p>
    <w:p w:rsidR="003F5AC3" w:rsidRDefault="000D4D35" w:rsidP="003F5AC3">
      <w:pPr>
        <w:spacing w:line="360" w:lineRule="auto"/>
        <w:ind w:firstLine="420"/>
        <w:jc w:val="left"/>
        <w:rPr>
          <w:sz w:val="24"/>
        </w:rPr>
      </w:pPr>
      <w:r>
        <w:rPr>
          <w:rFonts w:hint="eastAsia"/>
          <w:sz w:val="24"/>
        </w:rPr>
        <w:t>创新班</w:t>
      </w:r>
      <w:r w:rsidR="003F5AC3">
        <w:rPr>
          <w:rFonts w:hint="eastAsia"/>
          <w:sz w:val="24"/>
        </w:rPr>
        <w:t>以参加国内外高水平学术交流、创新创业、学科竞赛等方式为辅，营造浓厚的学术氛围和开放的交流平台，激发学生的求知欲和创新潜能；</w:t>
      </w:r>
    </w:p>
    <w:p w:rsidR="003F5AC3" w:rsidRPr="00262E50" w:rsidRDefault="000D4D35" w:rsidP="003F5AC3">
      <w:pPr>
        <w:spacing w:line="360" w:lineRule="auto"/>
        <w:ind w:firstLine="420"/>
        <w:jc w:val="left"/>
        <w:rPr>
          <w:b/>
          <w:sz w:val="24"/>
        </w:rPr>
      </w:pPr>
      <w:r w:rsidRPr="00E6408D">
        <w:rPr>
          <w:rFonts w:hint="eastAsia"/>
          <w:b/>
          <w:sz w:val="24"/>
        </w:rPr>
        <w:t>创新班</w:t>
      </w:r>
      <w:r w:rsidR="003F5AC3" w:rsidRPr="00262E50">
        <w:rPr>
          <w:rFonts w:hint="eastAsia"/>
          <w:b/>
          <w:sz w:val="24"/>
        </w:rPr>
        <w:t>以开放灵活的课程选修、免修、与主专业的课程置换等机制为辅，充分尊重学生兴趣和特长，因材施教，开展学生个性化方向的培养，创新考核方式。</w:t>
      </w:r>
    </w:p>
    <w:p w:rsidR="0050439F" w:rsidRDefault="003F5AC3" w:rsidP="003F5AC3">
      <w:pPr>
        <w:spacing w:line="360" w:lineRule="auto"/>
        <w:ind w:firstLine="420"/>
        <w:jc w:val="left"/>
        <w:rPr>
          <w:sz w:val="24"/>
        </w:rPr>
      </w:pPr>
      <w:r>
        <w:rPr>
          <w:rFonts w:hint="eastAsia"/>
          <w:sz w:val="24"/>
        </w:rPr>
        <w:t>使学生在信息安全</w:t>
      </w:r>
      <w:r w:rsidR="00E420A2">
        <w:rPr>
          <w:rFonts w:hint="eastAsia"/>
          <w:sz w:val="24"/>
        </w:rPr>
        <w:t>相关</w:t>
      </w:r>
      <w:r>
        <w:rPr>
          <w:rFonts w:hint="eastAsia"/>
          <w:sz w:val="24"/>
        </w:rPr>
        <w:t>领域成为有扎实的理论知识、有突出的工程实践能力、有较高的综合素质的拔尖创新工程应用型人才</w:t>
      </w:r>
      <w:r w:rsidR="00456849">
        <w:rPr>
          <w:rFonts w:hint="eastAsia"/>
          <w:sz w:val="24"/>
        </w:rPr>
        <w:t>。</w:t>
      </w:r>
    </w:p>
    <w:p w:rsidR="0050439F" w:rsidRDefault="00D16712">
      <w:pPr>
        <w:spacing w:beforeLines="50" w:before="156" w:afterLines="50" w:after="156"/>
        <w:rPr>
          <w:b/>
          <w:sz w:val="28"/>
          <w:szCs w:val="28"/>
        </w:rPr>
      </w:pPr>
      <w:r>
        <w:rPr>
          <w:rFonts w:hint="eastAsia"/>
          <w:b/>
          <w:sz w:val="28"/>
          <w:szCs w:val="28"/>
        </w:rPr>
        <w:t>五</w:t>
      </w:r>
      <w:r w:rsidR="00456849">
        <w:rPr>
          <w:rFonts w:hint="eastAsia"/>
          <w:b/>
          <w:sz w:val="28"/>
          <w:szCs w:val="28"/>
        </w:rPr>
        <w:t>、招生对象及培养规格</w:t>
      </w:r>
    </w:p>
    <w:p w:rsidR="0050439F" w:rsidRPr="00751C3B" w:rsidRDefault="00456849">
      <w:pPr>
        <w:pStyle w:val="aa"/>
        <w:spacing w:line="360" w:lineRule="auto"/>
        <w:ind w:firstLine="480"/>
        <w:jc w:val="left"/>
        <w:rPr>
          <w:rFonts w:ascii="Times New Roman" w:hAnsi="Times New Roman"/>
          <w:b/>
          <w:sz w:val="24"/>
          <w:szCs w:val="24"/>
        </w:rPr>
      </w:pPr>
      <w:r>
        <w:rPr>
          <w:rFonts w:ascii="Times New Roman" w:hAnsi="Times New Roman" w:hint="eastAsia"/>
          <w:sz w:val="24"/>
          <w:szCs w:val="24"/>
        </w:rPr>
        <w:t>招生对象：创新班招收的学生应在攻读主修专业并学有余力的同时，均可报名参加。</w:t>
      </w:r>
      <w:r w:rsidRPr="00751C3B">
        <w:rPr>
          <w:rFonts w:ascii="Times New Roman" w:hAnsi="Times New Roman" w:hint="eastAsia"/>
          <w:b/>
          <w:sz w:val="24"/>
          <w:szCs w:val="24"/>
        </w:rPr>
        <w:t>创新班主要面向全校招生，欢迎对渗透测试、安全开发、安全</w:t>
      </w:r>
      <w:r w:rsidR="00DE71D5">
        <w:rPr>
          <w:rFonts w:ascii="Times New Roman" w:hAnsi="Times New Roman" w:hint="eastAsia"/>
          <w:b/>
          <w:sz w:val="24"/>
          <w:szCs w:val="24"/>
        </w:rPr>
        <w:t>运维</w:t>
      </w:r>
      <w:r w:rsidRPr="00751C3B">
        <w:rPr>
          <w:rFonts w:ascii="Times New Roman" w:hAnsi="Times New Roman" w:hint="eastAsia"/>
          <w:b/>
          <w:sz w:val="24"/>
          <w:szCs w:val="24"/>
        </w:rPr>
        <w:t>、逆向分析、信息安全应急响应、信息系统安全、信息安全前沿等安全方向有浓厚兴趣或特长的大学本科二年级学生报名参加，不限专业和学院。所有报名者均需通过</w:t>
      </w:r>
      <w:r w:rsidR="00FE4231">
        <w:rPr>
          <w:rFonts w:ascii="Times New Roman" w:hAnsi="Times New Roman" w:hint="eastAsia"/>
          <w:b/>
          <w:sz w:val="24"/>
          <w:szCs w:val="24"/>
        </w:rPr>
        <w:t>信息安全</w:t>
      </w:r>
      <w:r w:rsidRPr="00751C3B">
        <w:rPr>
          <w:rFonts w:ascii="Times New Roman" w:hAnsi="Times New Roman" w:hint="eastAsia"/>
          <w:b/>
          <w:sz w:val="24"/>
          <w:szCs w:val="24"/>
        </w:rPr>
        <w:t>的相关能力测试，择优录取。</w:t>
      </w:r>
    </w:p>
    <w:p w:rsidR="0050439F" w:rsidRDefault="00456849">
      <w:pPr>
        <w:pStyle w:val="aa"/>
        <w:spacing w:line="360" w:lineRule="auto"/>
        <w:ind w:firstLine="482"/>
        <w:jc w:val="left"/>
        <w:rPr>
          <w:rFonts w:ascii="Times New Roman" w:hAnsi="Times New Roman"/>
          <w:sz w:val="24"/>
          <w:szCs w:val="24"/>
        </w:rPr>
      </w:pPr>
      <w:r w:rsidRPr="005718AE">
        <w:rPr>
          <w:rFonts w:ascii="Times New Roman" w:hAnsi="Times New Roman" w:hint="eastAsia"/>
          <w:b/>
          <w:sz w:val="24"/>
          <w:szCs w:val="24"/>
        </w:rPr>
        <w:t>创新班招收大学二年级本科生，每届录取</w:t>
      </w:r>
      <w:r w:rsidR="004C115E" w:rsidRPr="005718AE">
        <w:rPr>
          <w:rFonts w:ascii="Times New Roman" w:hAnsi="Times New Roman"/>
          <w:b/>
          <w:sz w:val="24"/>
          <w:szCs w:val="24"/>
        </w:rPr>
        <w:t>2</w:t>
      </w:r>
      <w:r w:rsidRPr="005718AE">
        <w:rPr>
          <w:rFonts w:ascii="Times New Roman" w:hAnsi="Times New Roman" w:hint="eastAsia"/>
          <w:b/>
          <w:sz w:val="24"/>
          <w:szCs w:val="24"/>
        </w:rPr>
        <w:t>0~</w:t>
      </w:r>
      <w:r w:rsidR="004C115E" w:rsidRPr="005718AE">
        <w:rPr>
          <w:rFonts w:ascii="Times New Roman" w:hAnsi="Times New Roman"/>
          <w:b/>
          <w:sz w:val="24"/>
          <w:szCs w:val="24"/>
        </w:rPr>
        <w:t>3</w:t>
      </w:r>
      <w:r w:rsidRPr="005718AE">
        <w:rPr>
          <w:rFonts w:ascii="Times New Roman" w:hAnsi="Times New Roman" w:hint="eastAsia"/>
          <w:b/>
          <w:sz w:val="24"/>
          <w:szCs w:val="24"/>
        </w:rPr>
        <w:t>0</w:t>
      </w:r>
      <w:r w:rsidRPr="005718AE">
        <w:rPr>
          <w:rFonts w:ascii="Times New Roman" w:hAnsi="Times New Roman" w:hint="eastAsia"/>
          <w:b/>
          <w:sz w:val="24"/>
          <w:szCs w:val="24"/>
        </w:rPr>
        <w:t>名学生，学生进入创新班后，主修的专业、班级、本科学制和总学分要求保持不变，</w:t>
      </w:r>
      <w:r w:rsidR="00A824B0" w:rsidRPr="005718AE">
        <w:rPr>
          <w:rFonts w:ascii="Times New Roman" w:hAnsi="Times New Roman" w:hint="eastAsia"/>
          <w:b/>
          <w:sz w:val="24"/>
          <w:szCs w:val="24"/>
        </w:rPr>
        <w:t>并</w:t>
      </w:r>
      <w:r w:rsidRPr="005718AE">
        <w:rPr>
          <w:rFonts w:ascii="Times New Roman" w:hAnsi="Times New Roman" w:hint="eastAsia"/>
          <w:b/>
          <w:sz w:val="24"/>
          <w:szCs w:val="24"/>
        </w:rPr>
        <w:t>由四川轻化工大学教务处为学生建立创新班的学籍。</w:t>
      </w:r>
      <w:r>
        <w:rPr>
          <w:rFonts w:ascii="Times New Roman" w:hAnsi="Times New Roman" w:hint="eastAsia"/>
          <w:sz w:val="24"/>
          <w:szCs w:val="24"/>
        </w:rPr>
        <w:t>计算机科学与工程学院将于每学年末在教务处、学院网站公布招生简章、培养方案。</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培养规格：学生进入创新班后，应当做到如下要求：</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）遵守班级纪律，勤奋学习，吃苦耐劳，积极进取，主动提升专业能力、团队协作能力</w:t>
      </w:r>
      <w:r w:rsidR="006A368C">
        <w:rPr>
          <w:rFonts w:ascii="Times New Roman" w:hAnsi="Times New Roman" w:hint="eastAsia"/>
          <w:sz w:val="24"/>
          <w:szCs w:val="24"/>
        </w:rPr>
        <w:t>，</w:t>
      </w:r>
      <w:r w:rsidR="008B045B">
        <w:rPr>
          <w:rFonts w:ascii="Times New Roman" w:hAnsi="Times New Roman" w:hint="eastAsia"/>
          <w:sz w:val="24"/>
          <w:szCs w:val="24"/>
        </w:rPr>
        <w:t>加强对数理、英语和信息安全</w:t>
      </w:r>
      <w:r>
        <w:rPr>
          <w:rFonts w:ascii="Times New Roman" w:hAnsi="Times New Roman" w:hint="eastAsia"/>
          <w:sz w:val="24"/>
          <w:szCs w:val="24"/>
        </w:rPr>
        <w:t>基础理论的学习；</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w:t>
      </w:r>
      <w:r w:rsidR="00975D09">
        <w:rPr>
          <w:rFonts w:ascii="Times New Roman" w:hAnsi="Times New Roman"/>
          <w:sz w:val="24"/>
          <w:szCs w:val="24"/>
        </w:rPr>
        <w:t>2</w:t>
      </w:r>
      <w:r>
        <w:rPr>
          <w:rFonts w:ascii="Times New Roman" w:hAnsi="Times New Roman" w:hint="eastAsia"/>
          <w:sz w:val="24"/>
          <w:szCs w:val="24"/>
        </w:rPr>
        <w:t>）接受信息</w:t>
      </w:r>
      <w:r w:rsidR="00576BA2">
        <w:rPr>
          <w:rFonts w:ascii="Times New Roman" w:hAnsi="Times New Roman" w:hint="eastAsia"/>
          <w:sz w:val="24"/>
          <w:szCs w:val="24"/>
        </w:rPr>
        <w:t>安全</w:t>
      </w:r>
      <w:r w:rsidR="00E420A2">
        <w:rPr>
          <w:rFonts w:ascii="Times New Roman" w:hAnsi="Times New Roman" w:hint="eastAsia"/>
          <w:sz w:val="24"/>
          <w:szCs w:val="24"/>
        </w:rPr>
        <w:t>相关</w:t>
      </w:r>
      <w:r w:rsidR="00576BA2">
        <w:rPr>
          <w:rFonts w:ascii="Times New Roman" w:hAnsi="Times New Roman" w:hint="eastAsia"/>
          <w:sz w:val="24"/>
          <w:szCs w:val="24"/>
        </w:rPr>
        <w:t>专业指导老师、优秀研究生、优秀高年级创新班学生、校外工程师</w:t>
      </w:r>
      <w:r>
        <w:rPr>
          <w:rFonts w:ascii="Times New Roman" w:hAnsi="Times New Roman" w:hint="eastAsia"/>
          <w:sz w:val="24"/>
          <w:szCs w:val="24"/>
        </w:rPr>
        <w:t>组织的课程培训和专项技能集训；</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w:t>
      </w:r>
      <w:r w:rsidR="00975D09">
        <w:rPr>
          <w:rFonts w:ascii="Times New Roman" w:hAnsi="Times New Roman"/>
          <w:sz w:val="24"/>
          <w:szCs w:val="24"/>
        </w:rPr>
        <w:t>3</w:t>
      </w:r>
      <w:r>
        <w:rPr>
          <w:rFonts w:ascii="Times New Roman" w:hAnsi="Times New Roman" w:hint="eastAsia"/>
          <w:sz w:val="24"/>
          <w:szCs w:val="24"/>
        </w:rPr>
        <w:t>）积极参加相关学科的创新创业、学科竞赛、工程实践、学术交流；</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w:t>
      </w:r>
      <w:r w:rsidR="00975D09">
        <w:rPr>
          <w:rFonts w:ascii="Times New Roman" w:hAnsi="Times New Roman"/>
          <w:sz w:val="24"/>
          <w:szCs w:val="24"/>
        </w:rPr>
        <w:t>4</w:t>
      </w:r>
      <w:r>
        <w:rPr>
          <w:rFonts w:ascii="Times New Roman" w:hAnsi="Times New Roman" w:hint="eastAsia"/>
          <w:sz w:val="24"/>
          <w:szCs w:val="24"/>
        </w:rPr>
        <w:t>）</w:t>
      </w:r>
      <w:r w:rsidR="004664D4">
        <w:rPr>
          <w:rFonts w:ascii="Times New Roman" w:hAnsi="Times New Roman" w:hint="eastAsia"/>
          <w:sz w:val="24"/>
          <w:szCs w:val="24"/>
        </w:rPr>
        <w:t>可</w:t>
      </w:r>
      <w:r>
        <w:rPr>
          <w:rFonts w:ascii="Times New Roman" w:hAnsi="Times New Roman" w:hint="eastAsia"/>
          <w:sz w:val="24"/>
          <w:szCs w:val="24"/>
        </w:rPr>
        <w:t>自主组织科研项目团队或加入团队教师的科研项目，完成相应的研究工作；</w:t>
      </w:r>
    </w:p>
    <w:p w:rsidR="0050439F" w:rsidRDefault="00456849">
      <w:pPr>
        <w:pStyle w:val="aa"/>
        <w:spacing w:line="360" w:lineRule="auto"/>
        <w:ind w:firstLine="480"/>
        <w:jc w:val="left"/>
        <w:rPr>
          <w:rFonts w:ascii="Times New Roman" w:hAnsi="Times New Roman"/>
          <w:sz w:val="24"/>
          <w:szCs w:val="24"/>
        </w:rPr>
      </w:pPr>
      <w:r>
        <w:rPr>
          <w:rFonts w:ascii="Times New Roman" w:hAnsi="Times New Roman" w:hint="eastAsia"/>
          <w:sz w:val="24"/>
          <w:szCs w:val="24"/>
        </w:rPr>
        <w:t>（</w:t>
      </w:r>
      <w:r w:rsidR="00975D09">
        <w:rPr>
          <w:rFonts w:ascii="Times New Roman" w:hAnsi="Times New Roman"/>
          <w:sz w:val="24"/>
          <w:szCs w:val="24"/>
        </w:rPr>
        <w:t>5</w:t>
      </w:r>
      <w:r>
        <w:rPr>
          <w:rFonts w:ascii="Times New Roman" w:hAnsi="Times New Roman" w:hint="eastAsia"/>
          <w:sz w:val="24"/>
          <w:szCs w:val="24"/>
        </w:rPr>
        <w:t>）阅读本专业的外文文献，参加撰写本专业的科技论文、专利申请、技</w:t>
      </w:r>
      <w:r>
        <w:rPr>
          <w:rFonts w:ascii="Times New Roman" w:hAnsi="Times New Roman" w:hint="eastAsia"/>
          <w:sz w:val="24"/>
          <w:szCs w:val="24"/>
        </w:rPr>
        <w:lastRenderedPageBreak/>
        <w:t>术报告、项目申请书，共同营造良好的科研氛围。</w:t>
      </w:r>
    </w:p>
    <w:p w:rsidR="0050439F" w:rsidRDefault="00874BC6">
      <w:pPr>
        <w:spacing w:beforeLines="50" w:before="156" w:afterLines="50" w:after="156"/>
        <w:rPr>
          <w:b/>
          <w:sz w:val="28"/>
          <w:szCs w:val="28"/>
        </w:rPr>
      </w:pPr>
      <w:r>
        <w:rPr>
          <w:rFonts w:hint="eastAsia"/>
          <w:b/>
          <w:sz w:val="28"/>
          <w:szCs w:val="28"/>
        </w:rPr>
        <w:t>六</w:t>
      </w:r>
      <w:r w:rsidR="00456849">
        <w:rPr>
          <w:rFonts w:hint="eastAsia"/>
          <w:b/>
          <w:sz w:val="28"/>
          <w:szCs w:val="28"/>
        </w:rPr>
        <w:t>、教学计划</w:t>
      </w:r>
      <w:r>
        <w:rPr>
          <w:rFonts w:hint="eastAsia"/>
          <w:b/>
          <w:sz w:val="28"/>
          <w:szCs w:val="28"/>
        </w:rPr>
        <w:t>与学分分配</w:t>
      </w:r>
    </w:p>
    <w:tbl>
      <w:tblPr>
        <w:tblW w:w="86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59"/>
        <w:gridCol w:w="2426"/>
        <w:gridCol w:w="613"/>
        <w:gridCol w:w="706"/>
        <w:gridCol w:w="614"/>
        <w:gridCol w:w="614"/>
        <w:gridCol w:w="1224"/>
        <w:gridCol w:w="702"/>
        <w:gridCol w:w="1062"/>
      </w:tblGrid>
      <w:tr w:rsidR="00EA3160" w:rsidTr="00511EFC">
        <w:trPr>
          <w:trHeight w:val="292"/>
          <w:jc w:val="center"/>
        </w:trPr>
        <w:tc>
          <w:tcPr>
            <w:tcW w:w="659" w:type="dxa"/>
            <w:vMerge w:val="restart"/>
            <w:tcBorders>
              <w:top w:val="single" w:sz="4" w:space="0" w:color="auto"/>
              <w:left w:val="single" w:sz="4" w:space="0" w:color="auto"/>
              <w:right w:val="single" w:sz="4" w:space="0" w:color="auto"/>
            </w:tcBorders>
            <w:vAlign w:val="center"/>
          </w:tcPr>
          <w:p w:rsidR="00EA3160" w:rsidRDefault="00EA3160">
            <w:pPr>
              <w:adjustRightInd w:val="0"/>
              <w:snapToGrid w:val="0"/>
              <w:spacing w:line="360" w:lineRule="auto"/>
              <w:jc w:val="center"/>
              <w:rPr>
                <w:b/>
                <w:bCs/>
                <w:kern w:val="0"/>
                <w:szCs w:val="21"/>
              </w:rPr>
            </w:pPr>
            <w:r>
              <w:rPr>
                <w:rFonts w:hAnsi="宋体"/>
                <w:b/>
                <w:bCs/>
                <w:kern w:val="0"/>
                <w:szCs w:val="21"/>
              </w:rPr>
              <w:t>序号</w:t>
            </w:r>
          </w:p>
        </w:tc>
        <w:tc>
          <w:tcPr>
            <w:tcW w:w="2426" w:type="dxa"/>
            <w:vMerge w:val="restart"/>
            <w:tcBorders>
              <w:top w:val="single" w:sz="4" w:space="0" w:color="auto"/>
              <w:left w:val="single" w:sz="4" w:space="0" w:color="auto"/>
              <w:bottom w:val="single" w:sz="4" w:space="0" w:color="auto"/>
              <w:right w:val="single" w:sz="4" w:space="0" w:color="auto"/>
            </w:tcBorders>
            <w:vAlign w:val="center"/>
          </w:tcPr>
          <w:p w:rsidR="00EA3160" w:rsidRDefault="00EA3160">
            <w:pPr>
              <w:adjustRightInd w:val="0"/>
              <w:snapToGrid w:val="0"/>
              <w:spacing w:line="360" w:lineRule="auto"/>
              <w:jc w:val="center"/>
              <w:rPr>
                <w:b/>
                <w:bCs/>
                <w:kern w:val="0"/>
                <w:szCs w:val="21"/>
              </w:rPr>
            </w:pPr>
            <w:r>
              <w:rPr>
                <w:rFonts w:hAnsi="宋体"/>
                <w:b/>
                <w:bCs/>
                <w:kern w:val="0"/>
                <w:szCs w:val="21"/>
              </w:rPr>
              <w:t>课程名称</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EA3160" w:rsidRDefault="00EA3160">
            <w:pPr>
              <w:adjustRightInd w:val="0"/>
              <w:snapToGrid w:val="0"/>
              <w:spacing w:line="360" w:lineRule="auto"/>
              <w:jc w:val="center"/>
              <w:rPr>
                <w:b/>
                <w:bCs/>
                <w:kern w:val="0"/>
                <w:szCs w:val="21"/>
              </w:rPr>
            </w:pPr>
            <w:r>
              <w:rPr>
                <w:rFonts w:hAnsi="宋体"/>
                <w:b/>
                <w:bCs/>
                <w:kern w:val="0"/>
                <w:szCs w:val="21"/>
              </w:rPr>
              <w:t>学分</w:t>
            </w:r>
          </w:p>
        </w:tc>
        <w:tc>
          <w:tcPr>
            <w:tcW w:w="3158" w:type="dxa"/>
            <w:gridSpan w:val="4"/>
            <w:tcBorders>
              <w:top w:val="single" w:sz="4" w:space="0" w:color="auto"/>
              <w:left w:val="single" w:sz="4" w:space="0" w:color="auto"/>
              <w:bottom w:val="single" w:sz="4" w:space="0" w:color="auto"/>
              <w:right w:val="single" w:sz="4" w:space="0" w:color="auto"/>
            </w:tcBorders>
            <w:vAlign w:val="center"/>
          </w:tcPr>
          <w:p w:rsidR="00EA3160" w:rsidRDefault="00EA3160">
            <w:pPr>
              <w:adjustRightInd w:val="0"/>
              <w:snapToGrid w:val="0"/>
              <w:spacing w:line="360" w:lineRule="auto"/>
              <w:jc w:val="center"/>
              <w:rPr>
                <w:b/>
                <w:bCs/>
                <w:kern w:val="0"/>
                <w:szCs w:val="21"/>
              </w:rPr>
            </w:pPr>
            <w:r>
              <w:rPr>
                <w:rFonts w:hAnsi="宋体"/>
                <w:b/>
                <w:bCs/>
                <w:kern w:val="0"/>
                <w:szCs w:val="21"/>
              </w:rPr>
              <w:t>课内学时</w:t>
            </w:r>
          </w:p>
        </w:tc>
        <w:tc>
          <w:tcPr>
            <w:tcW w:w="702" w:type="dxa"/>
            <w:vMerge w:val="restart"/>
            <w:tcBorders>
              <w:top w:val="single" w:sz="4" w:space="0" w:color="auto"/>
              <w:left w:val="single" w:sz="4" w:space="0" w:color="auto"/>
              <w:right w:val="single" w:sz="4" w:space="0" w:color="auto"/>
            </w:tcBorders>
            <w:vAlign w:val="center"/>
          </w:tcPr>
          <w:p w:rsidR="00EA3160" w:rsidRDefault="00EA3160" w:rsidP="00EA3160">
            <w:pPr>
              <w:adjustRightInd w:val="0"/>
              <w:snapToGrid w:val="0"/>
              <w:spacing w:line="360" w:lineRule="auto"/>
              <w:jc w:val="center"/>
              <w:rPr>
                <w:rFonts w:hAnsi="宋体"/>
                <w:b/>
                <w:bCs/>
                <w:kern w:val="0"/>
                <w:szCs w:val="21"/>
              </w:rPr>
            </w:pPr>
            <w:r>
              <w:rPr>
                <w:rFonts w:hAnsi="宋体"/>
                <w:b/>
                <w:bCs/>
                <w:kern w:val="0"/>
                <w:szCs w:val="21"/>
              </w:rPr>
              <w:t>开课</w:t>
            </w:r>
            <w:r>
              <w:rPr>
                <w:b/>
                <w:bCs/>
                <w:kern w:val="0"/>
                <w:szCs w:val="21"/>
              </w:rPr>
              <w:br/>
            </w:r>
            <w:r>
              <w:rPr>
                <w:rFonts w:hAnsi="宋体"/>
                <w:b/>
                <w:bCs/>
                <w:kern w:val="0"/>
                <w:szCs w:val="21"/>
              </w:rPr>
              <w:t>学期</w:t>
            </w:r>
          </w:p>
        </w:tc>
        <w:tc>
          <w:tcPr>
            <w:tcW w:w="1062" w:type="dxa"/>
            <w:vMerge w:val="restart"/>
            <w:tcBorders>
              <w:top w:val="single" w:sz="4" w:space="0" w:color="auto"/>
              <w:left w:val="single" w:sz="4" w:space="0" w:color="auto"/>
              <w:right w:val="single" w:sz="4" w:space="0" w:color="auto"/>
            </w:tcBorders>
            <w:vAlign w:val="center"/>
          </w:tcPr>
          <w:p w:rsidR="00EA3160" w:rsidRDefault="00EA3160">
            <w:pPr>
              <w:adjustRightInd w:val="0"/>
              <w:snapToGrid w:val="0"/>
              <w:spacing w:line="360" w:lineRule="auto"/>
              <w:jc w:val="center"/>
              <w:rPr>
                <w:b/>
                <w:bCs/>
                <w:kern w:val="0"/>
                <w:szCs w:val="21"/>
              </w:rPr>
            </w:pPr>
            <w:r>
              <w:rPr>
                <w:rFonts w:hAnsi="宋体"/>
                <w:b/>
                <w:bCs/>
                <w:kern w:val="0"/>
                <w:szCs w:val="21"/>
              </w:rPr>
              <w:t>考核方式</w:t>
            </w:r>
          </w:p>
        </w:tc>
      </w:tr>
      <w:tr w:rsidR="00EA3160" w:rsidTr="00511EFC">
        <w:trPr>
          <w:trHeight w:val="340"/>
          <w:jc w:val="center"/>
        </w:trPr>
        <w:tc>
          <w:tcPr>
            <w:tcW w:w="659" w:type="dxa"/>
            <w:vMerge/>
            <w:tcBorders>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bCs/>
                <w:kern w:val="0"/>
                <w:szCs w:val="21"/>
              </w:rPr>
            </w:pPr>
          </w:p>
        </w:tc>
        <w:tc>
          <w:tcPr>
            <w:tcW w:w="2426" w:type="dxa"/>
            <w:vMerge/>
            <w:tcBorders>
              <w:top w:val="doub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rPr>
                <w:bCs/>
                <w:kern w:val="0"/>
                <w:szCs w:val="21"/>
              </w:rPr>
            </w:pPr>
          </w:p>
        </w:tc>
        <w:tc>
          <w:tcPr>
            <w:tcW w:w="613" w:type="dxa"/>
            <w:vMerge/>
            <w:tcBorders>
              <w:top w:val="doub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bCs/>
                <w:kern w:val="0"/>
                <w:szCs w:val="21"/>
              </w:rPr>
            </w:pPr>
          </w:p>
        </w:tc>
        <w:tc>
          <w:tcPr>
            <w:tcW w:w="706" w:type="dxa"/>
            <w:tcBorders>
              <w:top w:val="sing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b/>
                <w:bCs/>
                <w:kern w:val="0"/>
                <w:szCs w:val="21"/>
              </w:rPr>
            </w:pPr>
            <w:r>
              <w:rPr>
                <w:rFonts w:hAnsi="宋体"/>
                <w:b/>
                <w:bCs/>
                <w:kern w:val="0"/>
                <w:szCs w:val="21"/>
              </w:rPr>
              <w:t>合计</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b/>
                <w:bCs/>
                <w:kern w:val="0"/>
                <w:szCs w:val="21"/>
              </w:rPr>
            </w:pPr>
            <w:r>
              <w:rPr>
                <w:rFonts w:hAnsi="宋体" w:hint="eastAsia"/>
                <w:b/>
                <w:bCs/>
                <w:kern w:val="0"/>
                <w:szCs w:val="21"/>
              </w:rPr>
              <w:t>理论</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b/>
                <w:bCs/>
                <w:kern w:val="0"/>
                <w:szCs w:val="21"/>
              </w:rPr>
            </w:pPr>
            <w:r>
              <w:rPr>
                <w:rFonts w:hAnsi="宋体"/>
                <w:b/>
                <w:bCs/>
                <w:kern w:val="0"/>
                <w:szCs w:val="21"/>
              </w:rPr>
              <w:t>实</w:t>
            </w:r>
            <w:r>
              <w:rPr>
                <w:rFonts w:hAnsi="宋体" w:hint="eastAsia"/>
                <w:b/>
                <w:bCs/>
                <w:kern w:val="0"/>
                <w:szCs w:val="21"/>
              </w:rPr>
              <w:t>践</w:t>
            </w:r>
          </w:p>
        </w:tc>
        <w:tc>
          <w:tcPr>
            <w:tcW w:w="1222" w:type="dxa"/>
            <w:tcBorders>
              <w:top w:val="double" w:sz="4" w:space="0" w:color="auto"/>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rFonts w:eastAsia="黑体"/>
                <w:bCs/>
                <w:kern w:val="0"/>
                <w:szCs w:val="21"/>
              </w:rPr>
            </w:pPr>
            <w:r w:rsidRPr="005F779B">
              <w:rPr>
                <w:rFonts w:hAnsi="宋体" w:hint="eastAsia"/>
                <w:b/>
                <w:bCs/>
                <w:kern w:val="0"/>
                <w:szCs w:val="21"/>
              </w:rPr>
              <w:t>实践课程比例</w:t>
            </w:r>
            <w:r w:rsidRPr="005F779B">
              <w:rPr>
                <w:rFonts w:hAnsi="宋体"/>
                <w:b/>
                <w:bCs/>
                <w:kern w:val="0"/>
                <w:szCs w:val="21"/>
              </w:rPr>
              <w:t>%</w:t>
            </w:r>
          </w:p>
        </w:tc>
        <w:tc>
          <w:tcPr>
            <w:tcW w:w="702" w:type="dxa"/>
            <w:vMerge/>
            <w:tcBorders>
              <w:left w:val="single" w:sz="4" w:space="0" w:color="auto"/>
              <w:bottom w:val="single" w:sz="4" w:space="0" w:color="auto"/>
              <w:right w:val="single" w:sz="4" w:space="0" w:color="auto"/>
            </w:tcBorders>
          </w:tcPr>
          <w:p w:rsidR="00EA3160" w:rsidRDefault="00EA3160">
            <w:pPr>
              <w:widowControl/>
              <w:adjustRightInd w:val="0"/>
              <w:snapToGrid w:val="0"/>
              <w:spacing w:line="360" w:lineRule="auto"/>
              <w:jc w:val="center"/>
              <w:rPr>
                <w:rFonts w:eastAsia="黑体"/>
                <w:bCs/>
                <w:kern w:val="0"/>
                <w:szCs w:val="21"/>
              </w:rPr>
            </w:pPr>
          </w:p>
        </w:tc>
        <w:tc>
          <w:tcPr>
            <w:tcW w:w="1062" w:type="dxa"/>
            <w:vMerge/>
            <w:tcBorders>
              <w:left w:val="single" w:sz="4" w:space="0" w:color="auto"/>
              <w:bottom w:val="single" w:sz="4" w:space="0" w:color="auto"/>
              <w:right w:val="single" w:sz="4" w:space="0" w:color="auto"/>
            </w:tcBorders>
            <w:vAlign w:val="center"/>
          </w:tcPr>
          <w:p w:rsidR="00EA3160" w:rsidRDefault="00EA3160">
            <w:pPr>
              <w:widowControl/>
              <w:adjustRightInd w:val="0"/>
              <w:snapToGrid w:val="0"/>
              <w:spacing w:line="360" w:lineRule="auto"/>
              <w:jc w:val="center"/>
              <w:rPr>
                <w:rFonts w:eastAsia="黑体"/>
                <w:bCs/>
                <w:kern w:val="0"/>
                <w:szCs w:val="21"/>
              </w:rPr>
            </w:pP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bCs/>
                <w:kern w:val="0"/>
                <w:szCs w:val="21"/>
              </w:rPr>
              <w:t>1</w:t>
            </w:r>
          </w:p>
        </w:tc>
        <w:tc>
          <w:tcPr>
            <w:tcW w:w="2426"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hint="eastAsia"/>
                <w:bCs/>
                <w:kern w:val="0"/>
                <w:szCs w:val="21"/>
              </w:rPr>
              <w:t>网络安全技术</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hint="eastAsia"/>
                <w:bCs/>
                <w:kern w:val="0"/>
                <w:szCs w:val="21"/>
              </w:rPr>
              <w:t>3</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hint="eastAsia"/>
                <w:bCs/>
                <w:kern w:val="0"/>
                <w:szCs w:val="21"/>
              </w:rPr>
              <w:t>48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28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20</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t>42</w:t>
            </w:r>
            <w:r>
              <w:rPr>
                <w:rFonts w:hint="eastAsia"/>
              </w:rPr>
              <w:t>%</w:t>
            </w:r>
          </w:p>
        </w:tc>
        <w:tc>
          <w:tcPr>
            <w:tcW w:w="70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Pr>
                <w:rFonts w:hAnsi="宋体"/>
                <w:bCs/>
                <w:kern w:val="0"/>
                <w:szCs w:val="21"/>
              </w:rPr>
              <w:t>3</w:t>
            </w:r>
          </w:p>
        </w:tc>
        <w:tc>
          <w:tcPr>
            <w:tcW w:w="106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hint="eastAsia"/>
                <w:bCs/>
                <w:kern w:val="0"/>
                <w:szCs w:val="21"/>
              </w:rPr>
              <w:t>考查</w:t>
            </w: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bCs/>
                <w:kern w:val="0"/>
                <w:szCs w:val="21"/>
              </w:rPr>
              <w:t>2</w:t>
            </w:r>
          </w:p>
        </w:tc>
        <w:tc>
          <w:tcPr>
            <w:tcW w:w="2426" w:type="dxa"/>
            <w:tcBorders>
              <w:top w:val="single" w:sz="4" w:space="0" w:color="auto"/>
              <w:left w:val="single" w:sz="4" w:space="0" w:color="auto"/>
              <w:bottom w:val="single" w:sz="4" w:space="0" w:color="auto"/>
              <w:right w:val="single" w:sz="4" w:space="0" w:color="auto"/>
            </w:tcBorders>
            <w:vAlign w:val="center"/>
          </w:tcPr>
          <w:p w:rsidR="00EA3160" w:rsidRPr="005733C4" w:rsidRDefault="00EA3160" w:rsidP="00EA3160">
            <w:pPr>
              <w:widowControl/>
              <w:adjustRightInd w:val="0"/>
              <w:snapToGrid w:val="0"/>
              <w:spacing w:line="360" w:lineRule="auto"/>
              <w:jc w:val="center"/>
              <w:rPr>
                <w:rFonts w:hAnsi="宋体"/>
                <w:bCs/>
                <w:kern w:val="0"/>
                <w:szCs w:val="21"/>
              </w:rPr>
            </w:pPr>
            <w:r w:rsidRPr="005733C4">
              <w:rPr>
                <w:rFonts w:hAnsi="宋体" w:hint="eastAsia"/>
                <w:bCs/>
                <w:kern w:val="0"/>
                <w:szCs w:val="21"/>
              </w:rPr>
              <w:t>应用密码学</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3</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48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32</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16</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t>33</w:t>
            </w:r>
            <w:r>
              <w:rPr>
                <w:rFonts w:hint="eastAsia"/>
              </w:rPr>
              <w:t>%</w:t>
            </w:r>
          </w:p>
        </w:tc>
        <w:tc>
          <w:tcPr>
            <w:tcW w:w="70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widowControl/>
              <w:adjustRightInd w:val="0"/>
              <w:snapToGrid w:val="0"/>
              <w:spacing w:line="360" w:lineRule="auto"/>
              <w:jc w:val="center"/>
              <w:rPr>
                <w:rFonts w:hAnsi="宋体"/>
                <w:bCs/>
                <w:kern w:val="0"/>
                <w:szCs w:val="21"/>
              </w:rPr>
            </w:pPr>
            <w:r w:rsidRPr="00AB4C2A">
              <w:rPr>
                <w:rFonts w:hAnsi="宋体"/>
                <w:bCs/>
                <w:kern w:val="0"/>
                <w:szCs w:val="21"/>
              </w:rPr>
              <w:t>4</w:t>
            </w:r>
          </w:p>
        </w:tc>
        <w:tc>
          <w:tcPr>
            <w:tcW w:w="106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EA3160">
            <w:pPr>
              <w:spacing w:line="360" w:lineRule="auto"/>
              <w:jc w:val="center"/>
              <w:rPr>
                <w:rFonts w:hAnsi="宋体"/>
                <w:bCs/>
                <w:kern w:val="0"/>
                <w:szCs w:val="21"/>
              </w:rPr>
            </w:pPr>
            <w:r w:rsidRPr="00AB4C2A">
              <w:rPr>
                <w:rFonts w:hAnsi="宋体" w:hint="eastAsia"/>
                <w:bCs/>
                <w:kern w:val="0"/>
                <w:szCs w:val="21"/>
              </w:rPr>
              <w:t>考查</w:t>
            </w: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Pr="002425D8" w:rsidRDefault="00EA3160" w:rsidP="00EA3160">
            <w:pPr>
              <w:widowControl/>
              <w:adjustRightInd w:val="0"/>
              <w:snapToGrid w:val="0"/>
              <w:spacing w:line="360" w:lineRule="auto"/>
              <w:jc w:val="center"/>
              <w:rPr>
                <w:bCs/>
                <w:kern w:val="0"/>
                <w:szCs w:val="21"/>
              </w:rPr>
            </w:pPr>
            <w:r w:rsidRPr="002425D8">
              <w:rPr>
                <w:rFonts w:hint="eastAsia"/>
                <w:bCs/>
                <w:kern w:val="0"/>
                <w:szCs w:val="21"/>
              </w:rPr>
              <w:t>3</w:t>
            </w:r>
          </w:p>
        </w:tc>
        <w:tc>
          <w:tcPr>
            <w:tcW w:w="2426"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rFonts w:hint="eastAsia"/>
                <w:bCs/>
                <w:kern w:val="0"/>
                <w:szCs w:val="21"/>
              </w:rPr>
              <w:t>网络</w:t>
            </w:r>
            <w:r w:rsidR="00F5356C" w:rsidRPr="00F9013A">
              <w:rPr>
                <w:rFonts w:hint="eastAsia"/>
                <w:bCs/>
                <w:kern w:val="0"/>
                <w:szCs w:val="21"/>
              </w:rPr>
              <w:t>安全综合实验</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Pr="00F9013A" w:rsidRDefault="00BF38CF" w:rsidP="00EA3160">
            <w:pPr>
              <w:widowControl/>
              <w:adjustRightInd w:val="0"/>
              <w:snapToGrid w:val="0"/>
              <w:spacing w:line="360" w:lineRule="auto"/>
              <w:jc w:val="center"/>
              <w:rPr>
                <w:bCs/>
                <w:kern w:val="0"/>
                <w:szCs w:val="21"/>
              </w:rPr>
            </w:pPr>
            <w:r w:rsidRPr="00F9013A">
              <w:rPr>
                <w:bCs/>
                <w:kern w:val="0"/>
                <w:szCs w:val="21"/>
              </w:rPr>
              <w:t>3</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Pr="00F9013A" w:rsidRDefault="00E523CC" w:rsidP="00EA3160">
            <w:pPr>
              <w:widowControl/>
              <w:adjustRightInd w:val="0"/>
              <w:snapToGrid w:val="0"/>
              <w:spacing w:line="360" w:lineRule="auto"/>
              <w:jc w:val="center"/>
              <w:rPr>
                <w:bCs/>
                <w:kern w:val="0"/>
                <w:szCs w:val="21"/>
              </w:rPr>
            </w:pPr>
            <w:r w:rsidRPr="00F9013A">
              <w:rPr>
                <w:bCs/>
                <w:kern w:val="0"/>
                <w:szCs w:val="21"/>
              </w:rPr>
              <w:t>48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0</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F9013A" w:rsidRDefault="00BF63C0" w:rsidP="00EA3160">
            <w:pPr>
              <w:widowControl/>
              <w:adjustRightInd w:val="0"/>
              <w:snapToGrid w:val="0"/>
              <w:spacing w:line="360" w:lineRule="auto"/>
              <w:jc w:val="center"/>
              <w:rPr>
                <w:bCs/>
                <w:kern w:val="0"/>
                <w:szCs w:val="21"/>
              </w:rPr>
            </w:pPr>
            <w:r w:rsidRPr="00F9013A">
              <w:rPr>
                <w:bCs/>
                <w:kern w:val="0"/>
                <w:szCs w:val="21"/>
              </w:rPr>
              <w:t>48</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100</w:t>
            </w:r>
            <w:r w:rsidRPr="00F9013A">
              <w:rPr>
                <w:rFonts w:hint="eastAsia"/>
                <w:bCs/>
                <w:kern w:val="0"/>
                <w:szCs w:val="21"/>
              </w:rPr>
              <w:t>%</w:t>
            </w:r>
          </w:p>
        </w:tc>
        <w:tc>
          <w:tcPr>
            <w:tcW w:w="70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5</w:t>
            </w:r>
          </w:p>
        </w:tc>
        <w:tc>
          <w:tcPr>
            <w:tcW w:w="106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spacing w:line="360" w:lineRule="auto"/>
              <w:jc w:val="center"/>
              <w:rPr>
                <w:bCs/>
                <w:kern w:val="0"/>
                <w:szCs w:val="21"/>
              </w:rPr>
            </w:pPr>
            <w:r w:rsidRPr="00F9013A">
              <w:rPr>
                <w:rFonts w:hint="eastAsia"/>
                <w:bCs/>
                <w:kern w:val="0"/>
                <w:szCs w:val="21"/>
              </w:rPr>
              <w:t>考查</w:t>
            </w: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4</w:t>
            </w:r>
          </w:p>
        </w:tc>
        <w:tc>
          <w:tcPr>
            <w:tcW w:w="2426"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rFonts w:hint="eastAsia"/>
                <w:bCs/>
                <w:kern w:val="0"/>
                <w:szCs w:val="21"/>
              </w:rPr>
              <w:t>Web</w:t>
            </w:r>
            <w:r w:rsidRPr="00F9013A">
              <w:rPr>
                <w:rFonts w:hint="eastAsia"/>
                <w:bCs/>
                <w:kern w:val="0"/>
                <w:szCs w:val="21"/>
              </w:rPr>
              <w:t>安全</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3</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rFonts w:hint="eastAsia"/>
                <w:bCs/>
                <w:kern w:val="0"/>
                <w:szCs w:val="21"/>
              </w:rPr>
              <w:t>48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24</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24</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50</w:t>
            </w:r>
            <w:r w:rsidRPr="00F9013A">
              <w:rPr>
                <w:rFonts w:hint="eastAsia"/>
                <w:bCs/>
                <w:kern w:val="0"/>
                <w:szCs w:val="21"/>
              </w:rPr>
              <w:t>%</w:t>
            </w:r>
          </w:p>
        </w:tc>
        <w:tc>
          <w:tcPr>
            <w:tcW w:w="70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bCs/>
                <w:kern w:val="0"/>
                <w:szCs w:val="21"/>
              </w:rPr>
              <w:t>6</w:t>
            </w:r>
          </w:p>
        </w:tc>
        <w:tc>
          <w:tcPr>
            <w:tcW w:w="1062"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rFonts w:hint="eastAsia"/>
                <w:bCs/>
                <w:kern w:val="0"/>
                <w:szCs w:val="21"/>
              </w:rPr>
              <w:t>考查</w:t>
            </w: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5</w:t>
            </w:r>
          </w:p>
        </w:tc>
        <w:tc>
          <w:tcPr>
            <w:tcW w:w="2426" w:type="dxa"/>
            <w:tcBorders>
              <w:top w:val="single" w:sz="4" w:space="0" w:color="auto"/>
              <w:left w:val="single" w:sz="4" w:space="0" w:color="auto"/>
              <w:bottom w:val="single" w:sz="4" w:space="0" w:color="auto"/>
              <w:right w:val="single" w:sz="4" w:space="0" w:color="auto"/>
            </w:tcBorders>
            <w:vAlign w:val="center"/>
          </w:tcPr>
          <w:p w:rsidR="00EA3160" w:rsidRPr="00F9013A" w:rsidRDefault="00EA3160" w:rsidP="00EA3160">
            <w:pPr>
              <w:widowControl/>
              <w:adjustRightInd w:val="0"/>
              <w:snapToGrid w:val="0"/>
              <w:spacing w:line="360" w:lineRule="auto"/>
              <w:jc w:val="center"/>
              <w:rPr>
                <w:bCs/>
                <w:kern w:val="0"/>
                <w:szCs w:val="21"/>
              </w:rPr>
            </w:pPr>
            <w:r w:rsidRPr="00F9013A">
              <w:rPr>
                <w:rFonts w:hint="eastAsia"/>
                <w:bCs/>
                <w:kern w:val="0"/>
                <w:szCs w:val="21"/>
              </w:rPr>
              <w:t>信息安全前沿技术专题讲座</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1</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16</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16</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bCs/>
                <w:kern w:val="0"/>
                <w:szCs w:val="21"/>
              </w:rPr>
              <w:t>0</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sidRPr="00F9013A">
              <w:rPr>
                <w:rFonts w:hint="eastAsia"/>
                <w:bCs/>
                <w:kern w:val="0"/>
                <w:szCs w:val="21"/>
              </w:rPr>
              <w:t>0%</w:t>
            </w:r>
          </w:p>
        </w:tc>
        <w:tc>
          <w:tcPr>
            <w:tcW w:w="702"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bCs/>
                <w:kern w:val="0"/>
                <w:szCs w:val="21"/>
              </w:rPr>
              <w:t>6</w:t>
            </w:r>
          </w:p>
        </w:tc>
        <w:tc>
          <w:tcPr>
            <w:tcW w:w="1062" w:type="dxa"/>
            <w:tcBorders>
              <w:top w:val="single" w:sz="4" w:space="0" w:color="auto"/>
              <w:left w:val="single" w:sz="4" w:space="0" w:color="auto"/>
              <w:bottom w:val="single" w:sz="4" w:space="0" w:color="auto"/>
              <w:right w:val="single" w:sz="4" w:space="0" w:color="auto"/>
            </w:tcBorders>
            <w:vAlign w:val="center"/>
          </w:tcPr>
          <w:p w:rsidR="00EA3160" w:rsidRDefault="00EA3160" w:rsidP="00EA3160">
            <w:pPr>
              <w:widowControl/>
              <w:adjustRightInd w:val="0"/>
              <w:snapToGrid w:val="0"/>
              <w:spacing w:line="360" w:lineRule="auto"/>
              <w:jc w:val="center"/>
              <w:rPr>
                <w:bCs/>
                <w:kern w:val="0"/>
                <w:szCs w:val="21"/>
              </w:rPr>
            </w:pPr>
            <w:r>
              <w:rPr>
                <w:rFonts w:hint="eastAsia"/>
                <w:bCs/>
                <w:kern w:val="0"/>
                <w:szCs w:val="21"/>
              </w:rPr>
              <w:t>考查</w:t>
            </w:r>
          </w:p>
        </w:tc>
      </w:tr>
      <w:tr w:rsidR="00EA3160" w:rsidTr="00511EFC">
        <w:trPr>
          <w:trHeight w:val="195"/>
          <w:jc w:val="center"/>
        </w:trPr>
        <w:tc>
          <w:tcPr>
            <w:tcW w:w="659" w:type="dxa"/>
            <w:tcBorders>
              <w:top w:val="single" w:sz="4" w:space="0" w:color="auto"/>
              <w:left w:val="single" w:sz="4" w:space="0" w:color="auto"/>
              <w:bottom w:val="single" w:sz="4" w:space="0" w:color="auto"/>
              <w:right w:val="single" w:sz="4" w:space="0" w:color="auto"/>
            </w:tcBorders>
            <w:vAlign w:val="center"/>
          </w:tcPr>
          <w:p w:rsidR="00EA3160" w:rsidRDefault="00EA3160" w:rsidP="002A2B7F">
            <w:pPr>
              <w:widowControl/>
              <w:adjustRightInd w:val="0"/>
              <w:snapToGrid w:val="0"/>
              <w:spacing w:line="360" w:lineRule="auto"/>
              <w:jc w:val="center"/>
              <w:rPr>
                <w:bCs/>
                <w:kern w:val="0"/>
                <w:szCs w:val="21"/>
              </w:rPr>
            </w:pPr>
          </w:p>
        </w:tc>
        <w:tc>
          <w:tcPr>
            <w:tcW w:w="2426" w:type="dxa"/>
            <w:tcBorders>
              <w:top w:val="single" w:sz="4" w:space="0" w:color="auto"/>
              <w:left w:val="single" w:sz="4" w:space="0" w:color="auto"/>
              <w:bottom w:val="single" w:sz="4" w:space="0" w:color="auto"/>
              <w:right w:val="single" w:sz="4" w:space="0" w:color="auto"/>
            </w:tcBorders>
            <w:vAlign w:val="center"/>
          </w:tcPr>
          <w:p w:rsidR="00EA3160" w:rsidRDefault="00EA3160" w:rsidP="002A2B7F">
            <w:pPr>
              <w:widowControl/>
              <w:adjustRightInd w:val="0"/>
              <w:snapToGrid w:val="0"/>
              <w:spacing w:line="360" w:lineRule="auto"/>
              <w:jc w:val="center"/>
              <w:rPr>
                <w:bCs/>
                <w:kern w:val="0"/>
                <w:szCs w:val="21"/>
              </w:rPr>
            </w:pPr>
            <w:r>
              <w:rPr>
                <w:rFonts w:hint="eastAsia"/>
                <w:bCs/>
                <w:kern w:val="0"/>
                <w:szCs w:val="21"/>
              </w:rPr>
              <w:t>总计</w:t>
            </w:r>
          </w:p>
        </w:tc>
        <w:tc>
          <w:tcPr>
            <w:tcW w:w="613" w:type="dxa"/>
            <w:tcBorders>
              <w:top w:val="single" w:sz="4" w:space="0" w:color="auto"/>
              <w:left w:val="single" w:sz="4" w:space="0" w:color="auto"/>
              <w:bottom w:val="single" w:sz="4" w:space="0" w:color="auto"/>
              <w:right w:val="single" w:sz="4" w:space="0" w:color="auto"/>
            </w:tcBorders>
            <w:vAlign w:val="center"/>
          </w:tcPr>
          <w:p w:rsidR="00EA3160" w:rsidRPr="00AB4C2A" w:rsidRDefault="003E718C" w:rsidP="00BF38CF">
            <w:pPr>
              <w:widowControl/>
              <w:adjustRightInd w:val="0"/>
              <w:snapToGrid w:val="0"/>
              <w:spacing w:line="360" w:lineRule="auto"/>
              <w:jc w:val="center"/>
              <w:rPr>
                <w:rFonts w:hAnsi="宋体"/>
                <w:bCs/>
                <w:kern w:val="0"/>
                <w:szCs w:val="21"/>
              </w:rPr>
            </w:pPr>
            <w:r>
              <w:rPr>
                <w:rFonts w:hAnsi="宋体"/>
                <w:bCs/>
                <w:kern w:val="0"/>
                <w:szCs w:val="21"/>
              </w:rPr>
              <w:t>1</w:t>
            </w:r>
            <w:r w:rsidR="00BF38CF">
              <w:rPr>
                <w:rFonts w:hAnsi="宋体"/>
                <w:bCs/>
                <w:kern w:val="0"/>
                <w:szCs w:val="21"/>
              </w:rPr>
              <w:t>3</w:t>
            </w:r>
          </w:p>
        </w:tc>
        <w:tc>
          <w:tcPr>
            <w:tcW w:w="706" w:type="dxa"/>
            <w:tcBorders>
              <w:top w:val="single" w:sz="4" w:space="0" w:color="auto"/>
              <w:left w:val="single" w:sz="4" w:space="0" w:color="auto"/>
              <w:bottom w:val="single" w:sz="4" w:space="0" w:color="auto"/>
              <w:right w:val="single" w:sz="4" w:space="0" w:color="auto"/>
            </w:tcBorders>
            <w:vAlign w:val="center"/>
          </w:tcPr>
          <w:p w:rsidR="00EA3160" w:rsidRPr="00AB4C2A" w:rsidRDefault="00CB09E2" w:rsidP="002A2B7F">
            <w:pPr>
              <w:widowControl/>
              <w:adjustRightInd w:val="0"/>
              <w:snapToGrid w:val="0"/>
              <w:spacing w:line="360" w:lineRule="auto"/>
              <w:jc w:val="center"/>
              <w:rPr>
                <w:rFonts w:hAnsi="宋体"/>
                <w:bCs/>
                <w:kern w:val="0"/>
                <w:szCs w:val="21"/>
              </w:rPr>
            </w:pPr>
            <w:r>
              <w:rPr>
                <w:rFonts w:hAnsi="宋体"/>
                <w:bCs/>
                <w:kern w:val="0"/>
                <w:szCs w:val="21"/>
              </w:rPr>
              <w:t>208</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2A2B7F">
            <w:pPr>
              <w:widowControl/>
              <w:adjustRightInd w:val="0"/>
              <w:snapToGrid w:val="0"/>
              <w:spacing w:line="360" w:lineRule="auto"/>
              <w:jc w:val="center"/>
              <w:rPr>
                <w:rFonts w:hAnsi="宋体"/>
                <w:bCs/>
                <w:kern w:val="0"/>
                <w:szCs w:val="21"/>
              </w:rPr>
            </w:pPr>
            <w:r>
              <w:rPr>
                <w:rFonts w:hAnsi="宋体" w:hint="eastAsia"/>
                <w:bCs/>
                <w:kern w:val="0"/>
                <w:szCs w:val="21"/>
              </w:rPr>
              <w:t>1</w:t>
            </w:r>
            <w:r>
              <w:rPr>
                <w:rFonts w:hAnsi="宋体"/>
                <w:bCs/>
                <w:kern w:val="0"/>
                <w:szCs w:val="21"/>
              </w:rPr>
              <w:t>00</w:t>
            </w:r>
          </w:p>
        </w:tc>
        <w:tc>
          <w:tcPr>
            <w:tcW w:w="614" w:type="dxa"/>
            <w:tcBorders>
              <w:top w:val="single" w:sz="4" w:space="0" w:color="auto"/>
              <w:left w:val="single" w:sz="4" w:space="0" w:color="auto"/>
              <w:bottom w:val="single" w:sz="4" w:space="0" w:color="auto"/>
              <w:right w:val="single" w:sz="4" w:space="0" w:color="auto"/>
            </w:tcBorders>
            <w:vAlign w:val="center"/>
          </w:tcPr>
          <w:p w:rsidR="00EA3160" w:rsidRPr="00AB4C2A" w:rsidRDefault="002D44C4" w:rsidP="002A2B7F">
            <w:pPr>
              <w:widowControl/>
              <w:adjustRightInd w:val="0"/>
              <w:snapToGrid w:val="0"/>
              <w:spacing w:line="360" w:lineRule="auto"/>
              <w:jc w:val="center"/>
              <w:rPr>
                <w:rFonts w:hAnsi="宋体"/>
                <w:bCs/>
                <w:kern w:val="0"/>
                <w:szCs w:val="21"/>
              </w:rPr>
            </w:pPr>
            <w:r>
              <w:rPr>
                <w:rFonts w:hAnsi="宋体"/>
                <w:bCs/>
                <w:kern w:val="0"/>
                <w:szCs w:val="21"/>
              </w:rPr>
              <w:t>108</w:t>
            </w:r>
          </w:p>
        </w:tc>
        <w:tc>
          <w:tcPr>
            <w:tcW w:w="1222" w:type="dxa"/>
            <w:tcBorders>
              <w:top w:val="single" w:sz="4" w:space="0" w:color="auto"/>
              <w:left w:val="single" w:sz="4" w:space="0" w:color="auto"/>
              <w:bottom w:val="single" w:sz="4" w:space="0" w:color="auto"/>
              <w:right w:val="single" w:sz="4" w:space="0" w:color="auto"/>
            </w:tcBorders>
            <w:vAlign w:val="center"/>
          </w:tcPr>
          <w:p w:rsidR="00EA3160" w:rsidRPr="00AB4C2A" w:rsidRDefault="00D06C76" w:rsidP="002A2B7F">
            <w:pPr>
              <w:widowControl/>
              <w:adjustRightInd w:val="0"/>
              <w:snapToGrid w:val="0"/>
              <w:spacing w:line="360" w:lineRule="auto"/>
              <w:jc w:val="center"/>
              <w:rPr>
                <w:rFonts w:hAnsi="宋体"/>
                <w:bCs/>
                <w:kern w:val="0"/>
                <w:szCs w:val="21"/>
              </w:rPr>
            </w:pPr>
            <w:r>
              <w:t>52</w:t>
            </w:r>
            <w:r w:rsidR="00992270">
              <w:rPr>
                <w:rFonts w:hint="eastAsia"/>
              </w:rPr>
              <w:t>%</w:t>
            </w:r>
          </w:p>
        </w:tc>
        <w:tc>
          <w:tcPr>
            <w:tcW w:w="702" w:type="dxa"/>
            <w:tcBorders>
              <w:top w:val="single" w:sz="4" w:space="0" w:color="auto"/>
              <w:left w:val="single" w:sz="4" w:space="0" w:color="auto"/>
              <w:bottom w:val="single" w:sz="4" w:space="0" w:color="auto"/>
              <w:right w:val="single" w:sz="4" w:space="0" w:color="auto"/>
            </w:tcBorders>
          </w:tcPr>
          <w:p w:rsidR="00EA3160" w:rsidRPr="00AB4C2A" w:rsidRDefault="00EA3160" w:rsidP="002A2B7F">
            <w:pPr>
              <w:widowControl/>
              <w:adjustRightInd w:val="0"/>
              <w:snapToGrid w:val="0"/>
              <w:spacing w:line="360" w:lineRule="auto"/>
              <w:jc w:val="center"/>
              <w:rPr>
                <w:rFonts w:hAnsi="宋体"/>
                <w:bCs/>
                <w:kern w:val="0"/>
                <w:szCs w:val="21"/>
              </w:rPr>
            </w:pPr>
          </w:p>
        </w:tc>
        <w:tc>
          <w:tcPr>
            <w:tcW w:w="1062" w:type="dxa"/>
            <w:tcBorders>
              <w:top w:val="single" w:sz="4" w:space="0" w:color="auto"/>
              <w:left w:val="single" w:sz="4" w:space="0" w:color="auto"/>
              <w:bottom w:val="single" w:sz="4" w:space="0" w:color="auto"/>
              <w:right w:val="single" w:sz="4" w:space="0" w:color="auto"/>
            </w:tcBorders>
            <w:vAlign w:val="center"/>
          </w:tcPr>
          <w:p w:rsidR="00EA3160" w:rsidRPr="00AB4C2A" w:rsidRDefault="00EA3160" w:rsidP="002A2B7F">
            <w:pPr>
              <w:widowControl/>
              <w:adjustRightInd w:val="0"/>
              <w:snapToGrid w:val="0"/>
              <w:spacing w:line="360" w:lineRule="auto"/>
              <w:jc w:val="center"/>
              <w:rPr>
                <w:rFonts w:hAnsi="宋体"/>
                <w:bCs/>
                <w:kern w:val="0"/>
                <w:szCs w:val="21"/>
              </w:rPr>
            </w:pPr>
          </w:p>
        </w:tc>
      </w:tr>
    </w:tbl>
    <w:p w:rsidR="00456849" w:rsidRDefault="00456849" w:rsidP="00456849">
      <w:pPr>
        <w:tabs>
          <w:tab w:val="left" w:pos="426"/>
        </w:tabs>
        <w:spacing w:beforeLines="50" w:before="156" w:line="360" w:lineRule="auto"/>
        <w:ind w:firstLineChars="200" w:firstLine="480"/>
        <w:jc w:val="left"/>
        <w:rPr>
          <w:sz w:val="24"/>
        </w:rPr>
      </w:pPr>
      <w:r>
        <w:rPr>
          <w:rFonts w:hint="eastAsia"/>
          <w:sz w:val="24"/>
        </w:rPr>
        <w:t>说明：课程设置及学时分配，体现了培养模式。科研项目、学科竞赛、创新创业、</w:t>
      </w:r>
      <w:r w:rsidR="00E32212">
        <w:rPr>
          <w:rFonts w:hint="eastAsia"/>
          <w:sz w:val="24"/>
        </w:rPr>
        <w:t>实习实训、</w:t>
      </w:r>
      <w:r>
        <w:rPr>
          <w:rFonts w:hint="eastAsia"/>
          <w:sz w:val="24"/>
        </w:rPr>
        <w:t>学术交流等训练环节未计入课程体系和学分计算。</w:t>
      </w:r>
    </w:p>
    <w:p w:rsidR="0050439F" w:rsidRDefault="00874BC6">
      <w:pPr>
        <w:spacing w:beforeLines="50" w:before="156" w:afterLines="50" w:after="156"/>
        <w:rPr>
          <w:b/>
          <w:sz w:val="28"/>
          <w:szCs w:val="28"/>
        </w:rPr>
      </w:pPr>
      <w:r>
        <w:rPr>
          <w:rFonts w:hint="eastAsia"/>
          <w:b/>
          <w:sz w:val="28"/>
          <w:szCs w:val="28"/>
        </w:rPr>
        <w:t>七</w:t>
      </w:r>
      <w:r w:rsidR="00456849">
        <w:rPr>
          <w:rFonts w:hint="eastAsia"/>
          <w:b/>
          <w:sz w:val="28"/>
          <w:szCs w:val="28"/>
        </w:rPr>
        <w:t>、考核方式</w:t>
      </w:r>
    </w:p>
    <w:p w:rsidR="0050439F" w:rsidRDefault="006A0909" w:rsidP="000A0C1A">
      <w:pPr>
        <w:tabs>
          <w:tab w:val="left" w:pos="426"/>
        </w:tabs>
        <w:spacing w:beforeLines="50" w:before="156" w:line="360" w:lineRule="auto"/>
        <w:ind w:firstLineChars="200" w:firstLine="480"/>
        <w:jc w:val="left"/>
        <w:rPr>
          <w:sz w:val="24"/>
        </w:rPr>
      </w:pPr>
      <w:r>
        <w:rPr>
          <w:rFonts w:hint="eastAsia"/>
          <w:sz w:val="24"/>
        </w:rPr>
        <w:t>最终</w:t>
      </w:r>
      <w:r w:rsidR="00456849">
        <w:rPr>
          <w:rFonts w:hint="eastAsia"/>
          <w:sz w:val="24"/>
        </w:rPr>
        <w:t>成绩由创新班培养团队根据学生</w:t>
      </w:r>
      <w:r w:rsidR="00A20849">
        <w:rPr>
          <w:rFonts w:hint="eastAsia"/>
          <w:sz w:val="24"/>
        </w:rPr>
        <w:t>每学期</w:t>
      </w:r>
      <w:r w:rsidR="00456849">
        <w:rPr>
          <w:rFonts w:hint="eastAsia"/>
          <w:sz w:val="24"/>
        </w:rPr>
        <w:t>的平时表现、教学计划完成情况、</w:t>
      </w:r>
      <w:r w:rsidR="008E13B8">
        <w:rPr>
          <w:rFonts w:hint="eastAsia"/>
          <w:sz w:val="24"/>
        </w:rPr>
        <w:t>证书获取情况、</w:t>
      </w:r>
      <w:r w:rsidR="00456849">
        <w:rPr>
          <w:rFonts w:hint="eastAsia"/>
          <w:sz w:val="24"/>
        </w:rPr>
        <w:t>最终的项目完成度、期刊发表论文情况、知识产权授权情况、学科竞赛情况、创新创业情况等方面进行综合评判</w:t>
      </w:r>
      <w:r w:rsidR="00847A4D">
        <w:rPr>
          <w:rFonts w:hint="eastAsia"/>
          <w:sz w:val="24"/>
        </w:rPr>
        <w:t>，</w:t>
      </w:r>
      <w:r w:rsidR="00BE4CC3">
        <w:rPr>
          <w:rFonts w:hint="eastAsia"/>
          <w:sz w:val="24"/>
        </w:rPr>
        <w:t>在创新班完成学业的</w:t>
      </w:r>
      <w:r w:rsidR="00BC47DB">
        <w:rPr>
          <w:rFonts w:hint="eastAsia"/>
          <w:sz w:val="24"/>
        </w:rPr>
        <w:t>前</w:t>
      </w:r>
      <w:r w:rsidR="00BC47DB">
        <w:rPr>
          <w:rFonts w:hint="eastAsia"/>
          <w:sz w:val="24"/>
        </w:rPr>
        <w:t>6</w:t>
      </w:r>
      <w:r w:rsidR="00BC47DB">
        <w:rPr>
          <w:rFonts w:hint="eastAsia"/>
          <w:sz w:val="24"/>
        </w:rPr>
        <w:t>名</w:t>
      </w:r>
      <w:r w:rsidR="00030138">
        <w:rPr>
          <w:rFonts w:hint="eastAsia"/>
          <w:sz w:val="24"/>
        </w:rPr>
        <w:t>（其中一等奖</w:t>
      </w:r>
      <w:r w:rsidR="00030138">
        <w:rPr>
          <w:rFonts w:hint="eastAsia"/>
          <w:sz w:val="24"/>
        </w:rPr>
        <w:t>1</w:t>
      </w:r>
      <w:r w:rsidR="00030138">
        <w:rPr>
          <w:rFonts w:hint="eastAsia"/>
          <w:sz w:val="24"/>
        </w:rPr>
        <w:t>名，二等奖</w:t>
      </w:r>
      <w:r w:rsidR="00030138">
        <w:rPr>
          <w:rFonts w:hint="eastAsia"/>
          <w:sz w:val="24"/>
        </w:rPr>
        <w:t>2</w:t>
      </w:r>
      <w:r w:rsidR="00030138">
        <w:rPr>
          <w:rFonts w:hint="eastAsia"/>
          <w:sz w:val="24"/>
        </w:rPr>
        <w:t>名，三等奖</w:t>
      </w:r>
      <w:r w:rsidR="00030138">
        <w:rPr>
          <w:rFonts w:hint="eastAsia"/>
          <w:sz w:val="24"/>
        </w:rPr>
        <w:t>3</w:t>
      </w:r>
      <w:r w:rsidR="00030138">
        <w:rPr>
          <w:rFonts w:hint="eastAsia"/>
          <w:sz w:val="24"/>
        </w:rPr>
        <w:t>名）</w:t>
      </w:r>
      <w:r w:rsidR="00BC47DB">
        <w:rPr>
          <w:rFonts w:hint="eastAsia"/>
          <w:sz w:val="24"/>
        </w:rPr>
        <w:t>的</w:t>
      </w:r>
      <w:r w:rsidR="000D29C8">
        <w:rPr>
          <w:rFonts w:hint="eastAsia"/>
          <w:sz w:val="24"/>
        </w:rPr>
        <w:t>优秀学生</w:t>
      </w:r>
      <w:r w:rsidR="00852655">
        <w:rPr>
          <w:rFonts w:hint="eastAsia"/>
          <w:sz w:val="24"/>
        </w:rPr>
        <w:t>将予以</w:t>
      </w:r>
      <w:r w:rsidR="00063D4E">
        <w:rPr>
          <w:rFonts w:hint="eastAsia"/>
          <w:sz w:val="24"/>
        </w:rPr>
        <w:t>奖励</w:t>
      </w:r>
      <w:r w:rsidR="00456849">
        <w:rPr>
          <w:rFonts w:hint="eastAsia"/>
          <w:sz w:val="24"/>
        </w:rPr>
        <w:t>。</w:t>
      </w:r>
    </w:p>
    <w:p w:rsidR="00A95036" w:rsidRDefault="00A95036" w:rsidP="000A0C1A">
      <w:pPr>
        <w:tabs>
          <w:tab w:val="left" w:pos="426"/>
        </w:tabs>
        <w:spacing w:beforeLines="50" w:before="156" w:line="360" w:lineRule="auto"/>
        <w:ind w:firstLineChars="200" w:firstLine="480"/>
        <w:jc w:val="left"/>
        <w:rPr>
          <w:sz w:val="24"/>
        </w:rPr>
      </w:pPr>
    </w:p>
    <w:p w:rsidR="00290459" w:rsidRPr="00BA27DF" w:rsidRDefault="001F6A78" w:rsidP="00BA27DF">
      <w:pPr>
        <w:spacing w:beforeLines="50" w:before="156" w:afterLines="50" w:after="156"/>
        <w:jc w:val="center"/>
        <w:rPr>
          <w:b/>
          <w:sz w:val="28"/>
          <w:szCs w:val="28"/>
        </w:rPr>
      </w:pPr>
      <w:r w:rsidRPr="00BA27DF">
        <w:rPr>
          <w:rFonts w:hint="eastAsia"/>
          <w:b/>
          <w:sz w:val="28"/>
          <w:szCs w:val="28"/>
        </w:rPr>
        <w:t>附录</w:t>
      </w:r>
      <w:r w:rsidR="00290459" w:rsidRPr="00BA27DF">
        <w:rPr>
          <w:rFonts w:hint="eastAsia"/>
          <w:b/>
          <w:sz w:val="28"/>
          <w:szCs w:val="28"/>
        </w:rPr>
        <w:t>1</w:t>
      </w:r>
      <w:r w:rsidR="007270F1" w:rsidRPr="00BA27DF">
        <w:rPr>
          <w:b/>
          <w:sz w:val="28"/>
          <w:szCs w:val="28"/>
        </w:rPr>
        <w:t xml:space="preserve"> </w:t>
      </w:r>
      <w:r w:rsidR="00FA1A53" w:rsidRPr="00BA27DF">
        <w:rPr>
          <w:b/>
          <w:sz w:val="28"/>
          <w:szCs w:val="28"/>
        </w:rPr>
        <w:t xml:space="preserve"> </w:t>
      </w:r>
      <w:r w:rsidR="00FA1A53" w:rsidRPr="00BA27DF">
        <w:rPr>
          <w:rFonts w:hint="eastAsia"/>
          <w:b/>
          <w:sz w:val="28"/>
          <w:szCs w:val="28"/>
        </w:rPr>
        <w:t>证书</w:t>
      </w:r>
      <w:r w:rsidR="0036001F" w:rsidRPr="00BA27DF">
        <w:rPr>
          <w:rFonts w:hint="eastAsia"/>
          <w:b/>
          <w:sz w:val="28"/>
          <w:szCs w:val="28"/>
        </w:rPr>
        <w:t>目录</w:t>
      </w:r>
    </w:p>
    <w:p w:rsidR="00FC5325" w:rsidRDefault="00BB7813" w:rsidP="00A10D04">
      <w:pPr>
        <w:spacing w:line="360" w:lineRule="auto"/>
        <w:ind w:firstLineChars="200" w:firstLine="480"/>
        <w:jc w:val="left"/>
        <w:rPr>
          <w:rFonts w:cs="Arial"/>
          <w:kern w:val="0"/>
          <w:sz w:val="24"/>
        </w:rPr>
      </w:pPr>
      <w:r>
        <w:rPr>
          <w:rFonts w:cs="Arial" w:hint="eastAsia"/>
          <w:kern w:val="0"/>
          <w:sz w:val="24"/>
        </w:rPr>
        <w:t>一、</w:t>
      </w:r>
      <w:r w:rsidR="00276592">
        <w:rPr>
          <w:rFonts w:cs="Arial" w:hint="eastAsia"/>
          <w:kern w:val="0"/>
          <w:sz w:val="24"/>
        </w:rPr>
        <w:t>信息安全相关的</w:t>
      </w:r>
      <w:r w:rsidR="001A53C5">
        <w:rPr>
          <w:rFonts w:cs="Arial" w:hint="eastAsia"/>
          <w:kern w:val="0"/>
          <w:sz w:val="24"/>
        </w:rPr>
        <w:t>考试</w:t>
      </w:r>
      <w:r w:rsidR="00276592">
        <w:rPr>
          <w:rFonts w:cs="Arial" w:hint="eastAsia"/>
          <w:kern w:val="0"/>
          <w:sz w:val="24"/>
        </w:rPr>
        <w:t>证书</w:t>
      </w:r>
    </w:p>
    <w:p w:rsidR="004C4E53" w:rsidRPr="0029612C" w:rsidRDefault="004C4E53" w:rsidP="008479A6">
      <w:pPr>
        <w:spacing w:line="360" w:lineRule="auto"/>
        <w:ind w:left="420"/>
        <w:jc w:val="left"/>
        <w:rPr>
          <w:rFonts w:cs="Arial"/>
          <w:kern w:val="0"/>
          <w:sz w:val="24"/>
        </w:rPr>
      </w:pPr>
      <w:r w:rsidRPr="004C4E53">
        <w:rPr>
          <w:rFonts w:cs="Arial"/>
          <w:kern w:val="0"/>
          <w:sz w:val="24"/>
        </w:rPr>
        <w:t>信息安全测评中心的</w:t>
      </w:r>
      <w:r w:rsidRPr="004C4E53">
        <w:rPr>
          <w:rFonts w:cs="Arial"/>
          <w:kern w:val="0"/>
          <w:sz w:val="24"/>
        </w:rPr>
        <w:t>CISP</w:t>
      </w:r>
      <w:r w:rsidRPr="004C4E53">
        <w:rPr>
          <w:rFonts w:cs="Arial"/>
          <w:kern w:val="0"/>
          <w:sz w:val="24"/>
        </w:rPr>
        <w:t>、</w:t>
      </w:r>
      <w:r w:rsidRPr="004C4E53">
        <w:rPr>
          <w:rFonts w:cs="Arial"/>
          <w:kern w:val="0"/>
          <w:sz w:val="24"/>
        </w:rPr>
        <w:t>CISP-PTE</w:t>
      </w:r>
      <w:r w:rsidRPr="004C4E53">
        <w:rPr>
          <w:rFonts w:cs="Arial"/>
          <w:kern w:val="0"/>
          <w:sz w:val="24"/>
        </w:rPr>
        <w:t>、</w:t>
      </w:r>
      <w:r w:rsidRPr="004C4E53">
        <w:rPr>
          <w:rFonts w:cs="Arial"/>
          <w:kern w:val="0"/>
          <w:sz w:val="24"/>
        </w:rPr>
        <w:t>NISP</w:t>
      </w:r>
      <w:r w:rsidRPr="004C4E53">
        <w:rPr>
          <w:rFonts w:cs="Arial"/>
          <w:kern w:val="0"/>
          <w:sz w:val="24"/>
        </w:rPr>
        <w:t>或其他相关证书</w:t>
      </w:r>
      <w:r w:rsidRPr="004C4E53">
        <w:rPr>
          <w:rFonts w:cs="Arial"/>
          <w:kern w:val="0"/>
          <w:sz w:val="24"/>
        </w:rPr>
        <w:br/>
      </w:r>
      <w:r w:rsidRPr="004C4E53">
        <w:rPr>
          <w:rFonts w:cs="Arial"/>
          <w:kern w:val="0"/>
          <w:sz w:val="24"/>
        </w:rPr>
        <w:t>软考中的信息安全工程师证书</w:t>
      </w:r>
      <w:r w:rsidRPr="004C4E53">
        <w:rPr>
          <w:rFonts w:cs="Arial"/>
          <w:kern w:val="0"/>
          <w:sz w:val="24"/>
        </w:rPr>
        <w:br/>
      </w:r>
      <w:r w:rsidRPr="004C4E53">
        <w:rPr>
          <w:rFonts w:cs="Arial"/>
          <w:kern w:val="0"/>
          <w:sz w:val="24"/>
        </w:rPr>
        <w:t>工业和信息化部的信息安全工程师（信息技术应用创新人才）证书</w:t>
      </w:r>
      <w:r w:rsidRPr="004C4E53">
        <w:rPr>
          <w:rFonts w:cs="Arial"/>
          <w:kern w:val="0"/>
          <w:sz w:val="24"/>
        </w:rPr>
        <w:br/>
      </w:r>
      <w:r w:rsidRPr="004C4E53">
        <w:rPr>
          <w:rFonts w:cs="Arial"/>
          <w:kern w:val="0"/>
          <w:sz w:val="24"/>
        </w:rPr>
        <w:t>信息安全等级测评师证书（初级）</w:t>
      </w:r>
      <w:r w:rsidRPr="004C4E53">
        <w:rPr>
          <w:rFonts w:cs="Arial"/>
          <w:kern w:val="0"/>
          <w:sz w:val="24"/>
        </w:rPr>
        <w:br/>
      </w:r>
      <w:r w:rsidRPr="004C4E53">
        <w:rPr>
          <w:rFonts w:cs="Arial"/>
          <w:kern w:val="0"/>
          <w:sz w:val="24"/>
        </w:rPr>
        <w:t>密码测评工程师证书</w:t>
      </w:r>
      <w:r w:rsidRPr="004C4E53">
        <w:rPr>
          <w:rFonts w:cs="Arial"/>
          <w:kern w:val="0"/>
          <w:sz w:val="24"/>
        </w:rPr>
        <w:br/>
      </w:r>
      <w:r w:rsidRPr="004C4E53">
        <w:rPr>
          <w:rFonts w:cs="Arial"/>
          <w:kern w:val="0"/>
          <w:sz w:val="24"/>
        </w:rPr>
        <w:lastRenderedPageBreak/>
        <w:t>CISSP</w:t>
      </w:r>
      <w:r w:rsidRPr="004C4E53">
        <w:rPr>
          <w:rFonts w:cs="Arial"/>
          <w:kern w:val="0"/>
          <w:sz w:val="24"/>
        </w:rPr>
        <w:t>、</w:t>
      </w:r>
      <w:r w:rsidRPr="004C4E53">
        <w:rPr>
          <w:rFonts w:cs="Arial"/>
          <w:kern w:val="0"/>
          <w:sz w:val="24"/>
        </w:rPr>
        <w:t>CISAW</w:t>
      </w:r>
      <w:r w:rsidRPr="004C4E53">
        <w:rPr>
          <w:rFonts w:cs="Arial"/>
          <w:kern w:val="0"/>
          <w:sz w:val="24"/>
        </w:rPr>
        <w:t>、</w:t>
      </w:r>
      <w:r w:rsidRPr="004C4E53">
        <w:rPr>
          <w:rFonts w:cs="Arial"/>
          <w:kern w:val="0"/>
          <w:sz w:val="24"/>
        </w:rPr>
        <w:t>CNVD</w:t>
      </w:r>
      <w:r w:rsidRPr="004C4E53">
        <w:rPr>
          <w:rFonts w:cs="Arial"/>
          <w:kern w:val="0"/>
          <w:sz w:val="24"/>
        </w:rPr>
        <w:t>原创（或</w:t>
      </w:r>
      <w:r w:rsidRPr="004C4E53">
        <w:rPr>
          <w:rFonts w:cs="Arial"/>
          <w:kern w:val="0"/>
          <w:sz w:val="24"/>
        </w:rPr>
        <w:t>CVE</w:t>
      </w:r>
      <w:r w:rsidRPr="004C4E53">
        <w:rPr>
          <w:rFonts w:cs="Arial"/>
          <w:kern w:val="0"/>
          <w:sz w:val="24"/>
        </w:rPr>
        <w:t>）等证书</w:t>
      </w:r>
    </w:p>
    <w:p w:rsidR="00FC5325" w:rsidRPr="00A10D04" w:rsidRDefault="008A0385" w:rsidP="00A10D04">
      <w:pPr>
        <w:spacing w:line="360" w:lineRule="auto"/>
        <w:ind w:firstLineChars="200" w:firstLine="480"/>
        <w:jc w:val="left"/>
        <w:rPr>
          <w:rFonts w:cs="Arial"/>
          <w:kern w:val="0"/>
          <w:sz w:val="24"/>
        </w:rPr>
      </w:pPr>
      <w:r w:rsidRPr="00A10D04">
        <w:rPr>
          <w:rFonts w:cs="Arial" w:hint="eastAsia"/>
          <w:kern w:val="0"/>
          <w:sz w:val="24"/>
        </w:rPr>
        <w:t>二、</w:t>
      </w:r>
      <w:r w:rsidR="007F684F">
        <w:rPr>
          <w:rFonts w:cs="Arial" w:hint="eastAsia"/>
          <w:kern w:val="0"/>
          <w:sz w:val="24"/>
        </w:rPr>
        <w:t>信息安全相关的学科竞赛证书</w:t>
      </w:r>
    </w:p>
    <w:p w:rsidR="00A94DF1" w:rsidRDefault="00A94DF1" w:rsidP="00A10D04">
      <w:pPr>
        <w:spacing w:line="360" w:lineRule="auto"/>
        <w:ind w:firstLineChars="200" w:firstLine="480"/>
        <w:jc w:val="left"/>
        <w:rPr>
          <w:rFonts w:cs="Arial"/>
          <w:kern w:val="0"/>
          <w:sz w:val="24"/>
        </w:rPr>
      </w:pPr>
      <w:r w:rsidRPr="00FE775B">
        <w:rPr>
          <w:rFonts w:cs="Arial" w:hint="eastAsia"/>
          <w:kern w:val="0"/>
          <w:sz w:val="24"/>
        </w:rPr>
        <w:t>“蓝帽杯”全国大学生网络安全技能大赛</w:t>
      </w:r>
    </w:p>
    <w:p w:rsidR="008A0385" w:rsidRDefault="0092611F" w:rsidP="00A10D04">
      <w:pPr>
        <w:spacing w:line="360" w:lineRule="auto"/>
        <w:ind w:firstLineChars="200" w:firstLine="480"/>
        <w:jc w:val="left"/>
        <w:rPr>
          <w:rFonts w:cs="Arial"/>
          <w:kern w:val="0"/>
          <w:sz w:val="24"/>
        </w:rPr>
      </w:pPr>
      <w:r w:rsidRPr="0092611F">
        <w:rPr>
          <w:rFonts w:cs="Arial" w:hint="eastAsia"/>
          <w:kern w:val="0"/>
          <w:sz w:val="24"/>
        </w:rPr>
        <w:t>“安恒杯”网络安全技能大赛</w:t>
      </w:r>
    </w:p>
    <w:p w:rsidR="00CC7442" w:rsidRDefault="00CC7442" w:rsidP="00A10D04">
      <w:pPr>
        <w:spacing w:line="360" w:lineRule="auto"/>
        <w:ind w:firstLineChars="200" w:firstLine="480"/>
        <w:jc w:val="left"/>
        <w:rPr>
          <w:rFonts w:cs="Arial"/>
          <w:kern w:val="0"/>
          <w:sz w:val="24"/>
        </w:rPr>
      </w:pPr>
      <w:r w:rsidRPr="00877BE4">
        <w:rPr>
          <w:rFonts w:cs="Arial" w:hint="eastAsia"/>
          <w:kern w:val="0"/>
          <w:sz w:val="24"/>
        </w:rPr>
        <w:t>“安洵杯”网络安全大赛</w:t>
      </w:r>
    </w:p>
    <w:p w:rsidR="005A5429" w:rsidRDefault="005A5429" w:rsidP="00A10D04">
      <w:pPr>
        <w:spacing w:line="360" w:lineRule="auto"/>
        <w:ind w:firstLineChars="200" w:firstLine="480"/>
        <w:jc w:val="left"/>
        <w:rPr>
          <w:rFonts w:cs="Arial"/>
          <w:kern w:val="0"/>
          <w:sz w:val="24"/>
        </w:rPr>
      </w:pPr>
      <w:r w:rsidRPr="005A5429">
        <w:rPr>
          <w:rFonts w:cs="Arial" w:hint="eastAsia"/>
          <w:kern w:val="0"/>
          <w:sz w:val="24"/>
        </w:rPr>
        <w:t>全国大学生信息安全与对抗技术竞赛</w:t>
      </w:r>
    </w:p>
    <w:p w:rsidR="002D4461" w:rsidRDefault="002D4461" w:rsidP="00A10D04">
      <w:pPr>
        <w:spacing w:line="360" w:lineRule="auto"/>
        <w:ind w:firstLineChars="200" w:firstLine="480"/>
        <w:jc w:val="left"/>
        <w:rPr>
          <w:rFonts w:cs="Arial"/>
          <w:kern w:val="0"/>
          <w:sz w:val="24"/>
        </w:rPr>
      </w:pPr>
      <w:r w:rsidRPr="002D4461">
        <w:rPr>
          <w:rFonts w:cs="Arial" w:hint="eastAsia"/>
          <w:kern w:val="0"/>
          <w:sz w:val="24"/>
        </w:rPr>
        <w:t>全国大学生信息安全竞赛</w:t>
      </w:r>
    </w:p>
    <w:p w:rsidR="00D73D87" w:rsidRPr="00A10D04" w:rsidRDefault="00D73D87" w:rsidP="00A10D04">
      <w:pPr>
        <w:spacing w:line="360" w:lineRule="auto"/>
        <w:ind w:firstLineChars="200" w:firstLine="480"/>
        <w:jc w:val="left"/>
        <w:rPr>
          <w:rFonts w:cs="Arial"/>
          <w:kern w:val="0"/>
          <w:sz w:val="24"/>
        </w:rPr>
      </w:pPr>
      <w:r w:rsidRPr="00A10D04">
        <w:rPr>
          <w:rFonts w:cs="Arial"/>
          <w:kern w:val="0"/>
          <w:sz w:val="24"/>
        </w:rPr>
        <w:t>“</w:t>
      </w:r>
      <w:r w:rsidRPr="00A10D04">
        <w:rPr>
          <w:rFonts w:cs="Arial"/>
          <w:kern w:val="0"/>
          <w:sz w:val="24"/>
        </w:rPr>
        <w:t>巅峰极客</w:t>
      </w:r>
      <w:r w:rsidRPr="00A10D04">
        <w:rPr>
          <w:rFonts w:cs="Arial"/>
          <w:kern w:val="0"/>
          <w:sz w:val="24"/>
        </w:rPr>
        <w:t>”</w:t>
      </w:r>
      <w:r w:rsidRPr="00A10D04">
        <w:rPr>
          <w:rFonts w:cs="Arial"/>
          <w:kern w:val="0"/>
          <w:sz w:val="24"/>
        </w:rPr>
        <w:t>网络安全技能挑战赛</w:t>
      </w:r>
    </w:p>
    <w:p w:rsidR="00B976A8" w:rsidRDefault="00B976A8" w:rsidP="00A10D04">
      <w:pPr>
        <w:spacing w:line="360" w:lineRule="auto"/>
        <w:ind w:firstLineChars="200" w:firstLine="480"/>
        <w:jc w:val="left"/>
        <w:rPr>
          <w:rFonts w:cs="Arial"/>
          <w:kern w:val="0"/>
          <w:sz w:val="24"/>
        </w:rPr>
      </w:pPr>
      <w:r w:rsidRPr="00B976A8">
        <w:rPr>
          <w:rFonts w:cs="Arial" w:hint="eastAsia"/>
          <w:kern w:val="0"/>
          <w:sz w:val="24"/>
        </w:rPr>
        <w:t>“羊城杯”网络安全大赛</w:t>
      </w:r>
    </w:p>
    <w:p w:rsidR="008E48C8" w:rsidRDefault="008E48C8" w:rsidP="00A10D04">
      <w:pPr>
        <w:spacing w:line="360" w:lineRule="auto"/>
        <w:ind w:firstLineChars="200" w:firstLine="480"/>
        <w:jc w:val="left"/>
        <w:rPr>
          <w:rFonts w:cs="Arial"/>
          <w:kern w:val="0"/>
          <w:sz w:val="24"/>
        </w:rPr>
      </w:pPr>
      <w:r w:rsidRPr="008E48C8">
        <w:rPr>
          <w:rFonts w:cs="Arial" w:hint="eastAsia"/>
          <w:kern w:val="0"/>
          <w:sz w:val="24"/>
        </w:rPr>
        <w:t>全国高校网安联赛</w:t>
      </w:r>
    </w:p>
    <w:p w:rsidR="00346713" w:rsidRDefault="00346713" w:rsidP="00A10D04">
      <w:pPr>
        <w:spacing w:line="360" w:lineRule="auto"/>
        <w:ind w:firstLineChars="200" w:firstLine="480"/>
        <w:jc w:val="left"/>
        <w:rPr>
          <w:rFonts w:cs="Arial"/>
          <w:kern w:val="0"/>
          <w:sz w:val="24"/>
        </w:rPr>
      </w:pPr>
      <w:r w:rsidRPr="00346713">
        <w:rPr>
          <w:rFonts w:cs="Arial" w:hint="eastAsia"/>
          <w:kern w:val="0"/>
          <w:sz w:val="24"/>
        </w:rPr>
        <w:t>“指挥官杯”能源互联网主动防御安全技能大赛</w:t>
      </w:r>
    </w:p>
    <w:p w:rsidR="00165220" w:rsidRDefault="00165220" w:rsidP="00A10D04">
      <w:pPr>
        <w:spacing w:line="360" w:lineRule="auto"/>
        <w:ind w:firstLineChars="200" w:firstLine="480"/>
        <w:jc w:val="left"/>
        <w:rPr>
          <w:rFonts w:cs="Arial"/>
          <w:kern w:val="0"/>
          <w:sz w:val="24"/>
        </w:rPr>
      </w:pPr>
      <w:r w:rsidRPr="00165220">
        <w:rPr>
          <w:rFonts w:cs="Arial" w:hint="eastAsia"/>
          <w:kern w:val="0"/>
          <w:sz w:val="24"/>
        </w:rPr>
        <w:t>国际网络安全大赛</w:t>
      </w:r>
    </w:p>
    <w:p w:rsidR="00B34CFA" w:rsidRPr="00B34CFA" w:rsidRDefault="00B34CFA" w:rsidP="00A10D04">
      <w:pPr>
        <w:spacing w:line="360" w:lineRule="auto"/>
        <w:ind w:firstLineChars="200" w:firstLine="480"/>
        <w:jc w:val="left"/>
        <w:rPr>
          <w:rFonts w:cs="Arial"/>
          <w:kern w:val="0"/>
          <w:sz w:val="24"/>
        </w:rPr>
      </w:pPr>
      <w:r w:rsidRPr="00B34CFA">
        <w:rPr>
          <w:rFonts w:cs="Arial"/>
          <w:kern w:val="0"/>
          <w:sz w:val="24"/>
        </w:rPr>
        <w:t>“</w:t>
      </w:r>
      <w:r w:rsidRPr="00B34CFA">
        <w:rPr>
          <w:rFonts w:cs="Arial"/>
          <w:kern w:val="0"/>
          <w:sz w:val="24"/>
        </w:rPr>
        <w:t>网鼎杯</w:t>
      </w:r>
      <w:r w:rsidRPr="00B34CFA">
        <w:rPr>
          <w:rFonts w:cs="Arial"/>
          <w:kern w:val="0"/>
          <w:sz w:val="24"/>
        </w:rPr>
        <w:t>”</w:t>
      </w:r>
      <w:r w:rsidRPr="00B34CFA">
        <w:rPr>
          <w:rFonts w:cs="Arial"/>
          <w:kern w:val="0"/>
          <w:sz w:val="24"/>
        </w:rPr>
        <w:t>网络安全大赛</w:t>
      </w:r>
    </w:p>
    <w:p w:rsidR="00B34CFA" w:rsidRDefault="00EC7C2A" w:rsidP="00A10D04">
      <w:pPr>
        <w:spacing w:line="360" w:lineRule="auto"/>
        <w:ind w:firstLineChars="200" w:firstLine="480"/>
        <w:jc w:val="left"/>
        <w:rPr>
          <w:rFonts w:cs="Arial"/>
          <w:kern w:val="0"/>
          <w:sz w:val="24"/>
        </w:rPr>
      </w:pPr>
      <w:r w:rsidRPr="00EC7C2A">
        <w:rPr>
          <w:rFonts w:cs="Arial" w:hint="eastAsia"/>
          <w:kern w:val="0"/>
          <w:sz w:val="24"/>
        </w:rPr>
        <w:t>全国工业互联网安全技术技能大赛</w:t>
      </w:r>
    </w:p>
    <w:p w:rsidR="006D34ED" w:rsidRPr="006D34ED" w:rsidRDefault="006D34ED" w:rsidP="00A10D04">
      <w:pPr>
        <w:spacing w:line="360" w:lineRule="auto"/>
        <w:ind w:firstLineChars="200" w:firstLine="480"/>
        <w:jc w:val="left"/>
        <w:rPr>
          <w:rFonts w:cs="Arial"/>
          <w:kern w:val="0"/>
          <w:sz w:val="24"/>
        </w:rPr>
      </w:pPr>
      <w:r w:rsidRPr="006D34ED">
        <w:rPr>
          <w:rFonts w:cs="Arial" w:hint="eastAsia"/>
          <w:kern w:val="0"/>
          <w:sz w:val="24"/>
        </w:rPr>
        <w:t>信息安全铁人三项赛</w:t>
      </w:r>
    </w:p>
    <w:sectPr w:rsidR="006D34ED" w:rsidRPr="006D3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E8" w:rsidRDefault="009C5EE8" w:rsidP="0073621D">
      <w:r>
        <w:separator/>
      </w:r>
    </w:p>
  </w:endnote>
  <w:endnote w:type="continuationSeparator" w:id="0">
    <w:p w:rsidR="009C5EE8" w:rsidRDefault="009C5EE8" w:rsidP="0073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E8" w:rsidRDefault="009C5EE8" w:rsidP="0073621D">
      <w:r>
        <w:separator/>
      </w:r>
    </w:p>
  </w:footnote>
  <w:footnote w:type="continuationSeparator" w:id="0">
    <w:p w:rsidR="009C5EE8" w:rsidRDefault="009C5EE8" w:rsidP="00736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11F"/>
    <w:rsid w:val="00001649"/>
    <w:rsid w:val="000032DD"/>
    <w:rsid w:val="00007F2D"/>
    <w:rsid w:val="00022C71"/>
    <w:rsid w:val="00030138"/>
    <w:rsid w:val="00031A85"/>
    <w:rsid w:val="00031FDC"/>
    <w:rsid w:val="000419FF"/>
    <w:rsid w:val="00042C4C"/>
    <w:rsid w:val="0005359D"/>
    <w:rsid w:val="00060D04"/>
    <w:rsid w:val="00061463"/>
    <w:rsid w:val="0006286C"/>
    <w:rsid w:val="00063D4E"/>
    <w:rsid w:val="00065CC0"/>
    <w:rsid w:val="00066BFB"/>
    <w:rsid w:val="00074A06"/>
    <w:rsid w:val="00075BA6"/>
    <w:rsid w:val="0008116B"/>
    <w:rsid w:val="000812C1"/>
    <w:rsid w:val="0008161A"/>
    <w:rsid w:val="00090B32"/>
    <w:rsid w:val="000926CE"/>
    <w:rsid w:val="000933DF"/>
    <w:rsid w:val="00093866"/>
    <w:rsid w:val="00095F87"/>
    <w:rsid w:val="000977F9"/>
    <w:rsid w:val="000A0C1A"/>
    <w:rsid w:val="000A4313"/>
    <w:rsid w:val="000A70F6"/>
    <w:rsid w:val="000B1FF8"/>
    <w:rsid w:val="000B331E"/>
    <w:rsid w:val="000B4A0A"/>
    <w:rsid w:val="000B4F38"/>
    <w:rsid w:val="000C4DDB"/>
    <w:rsid w:val="000D0F95"/>
    <w:rsid w:val="000D29C8"/>
    <w:rsid w:val="000D3F1E"/>
    <w:rsid w:val="000D4D35"/>
    <w:rsid w:val="000D7FB6"/>
    <w:rsid w:val="000E765F"/>
    <w:rsid w:val="000F5EB8"/>
    <w:rsid w:val="000F6EE8"/>
    <w:rsid w:val="0010360D"/>
    <w:rsid w:val="00103722"/>
    <w:rsid w:val="001049C1"/>
    <w:rsid w:val="0011794E"/>
    <w:rsid w:val="00122FA1"/>
    <w:rsid w:val="001255BB"/>
    <w:rsid w:val="00126F4D"/>
    <w:rsid w:val="00135BF4"/>
    <w:rsid w:val="0014449D"/>
    <w:rsid w:val="00157A9E"/>
    <w:rsid w:val="00160BC1"/>
    <w:rsid w:val="00163894"/>
    <w:rsid w:val="00165220"/>
    <w:rsid w:val="00166019"/>
    <w:rsid w:val="0016675B"/>
    <w:rsid w:val="001678A5"/>
    <w:rsid w:val="0017497D"/>
    <w:rsid w:val="00191F3D"/>
    <w:rsid w:val="001946FB"/>
    <w:rsid w:val="00197597"/>
    <w:rsid w:val="001979AB"/>
    <w:rsid w:val="001A165B"/>
    <w:rsid w:val="001A175C"/>
    <w:rsid w:val="001A21E7"/>
    <w:rsid w:val="001A53C5"/>
    <w:rsid w:val="001A64D6"/>
    <w:rsid w:val="001C3B32"/>
    <w:rsid w:val="001D0A2C"/>
    <w:rsid w:val="001D738A"/>
    <w:rsid w:val="001E0256"/>
    <w:rsid w:val="001E0C15"/>
    <w:rsid w:val="001E2F6F"/>
    <w:rsid w:val="001E7029"/>
    <w:rsid w:val="001F0FD8"/>
    <w:rsid w:val="001F11C3"/>
    <w:rsid w:val="001F6A78"/>
    <w:rsid w:val="00200171"/>
    <w:rsid w:val="002035EF"/>
    <w:rsid w:val="00205C1E"/>
    <w:rsid w:val="00206FF2"/>
    <w:rsid w:val="002102B5"/>
    <w:rsid w:val="00212074"/>
    <w:rsid w:val="00213AF7"/>
    <w:rsid w:val="002158FC"/>
    <w:rsid w:val="002201B8"/>
    <w:rsid w:val="00225433"/>
    <w:rsid w:val="002270F0"/>
    <w:rsid w:val="00227D48"/>
    <w:rsid w:val="0023142A"/>
    <w:rsid w:val="00233EF2"/>
    <w:rsid w:val="002364FE"/>
    <w:rsid w:val="002425D8"/>
    <w:rsid w:val="002435D4"/>
    <w:rsid w:val="00251C1B"/>
    <w:rsid w:val="0025488E"/>
    <w:rsid w:val="00257DEB"/>
    <w:rsid w:val="002623D1"/>
    <w:rsid w:val="00262E50"/>
    <w:rsid w:val="0026320F"/>
    <w:rsid w:val="0027259E"/>
    <w:rsid w:val="00274727"/>
    <w:rsid w:val="00276592"/>
    <w:rsid w:val="00281401"/>
    <w:rsid w:val="00281AD1"/>
    <w:rsid w:val="0028547E"/>
    <w:rsid w:val="00287E42"/>
    <w:rsid w:val="00290459"/>
    <w:rsid w:val="002915CF"/>
    <w:rsid w:val="00293A49"/>
    <w:rsid w:val="002944FD"/>
    <w:rsid w:val="0029612C"/>
    <w:rsid w:val="002A1FE9"/>
    <w:rsid w:val="002A28C6"/>
    <w:rsid w:val="002A2B7F"/>
    <w:rsid w:val="002A3FA2"/>
    <w:rsid w:val="002A4A3D"/>
    <w:rsid w:val="002A7D67"/>
    <w:rsid w:val="002B0059"/>
    <w:rsid w:val="002B1765"/>
    <w:rsid w:val="002C2C20"/>
    <w:rsid w:val="002C4B20"/>
    <w:rsid w:val="002C538C"/>
    <w:rsid w:val="002C6B2F"/>
    <w:rsid w:val="002D1990"/>
    <w:rsid w:val="002D4461"/>
    <w:rsid w:val="002D44C4"/>
    <w:rsid w:val="002D6860"/>
    <w:rsid w:val="002E387F"/>
    <w:rsid w:val="002E7736"/>
    <w:rsid w:val="002F0C45"/>
    <w:rsid w:val="002F3992"/>
    <w:rsid w:val="002F6E74"/>
    <w:rsid w:val="00300F32"/>
    <w:rsid w:val="00301797"/>
    <w:rsid w:val="0030192A"/>
    <w:rsid w:val="00302BD8"/>
    <w:rsid w:val="003111FF"/>
    <w:rsid w:val="00311A1F"/>
    <w:rsid w:val="003168A7"/>
    <w:rsid w:val="0032039F"/>
    <w:rsid w:val="003266C1"/>
    <w:rsid w:val="003279A0"/>
    <w:rsid w:val="00340AE9"/>
    <w:rsid w:val="003419A2"/>
    <w:rsid w:val="00346713"/>
    <w:rsid w:val="00352358"/>
    <w:rsid w:val="0036001F"/>
    <w:rsid w:val="00363AE4"/>
    <w:rsid w:val="003727F8"/>
    <w:rsid w:val="00373284"/>
    <w:rsid w:val="00377022"/>
    <w:rsid w:val="003816F1"/>
    <w:rsid w:val="00386059"/>
    <w:rsid w:val="003917DF"/>
    <w:rsid w:val="003975B1"/>
    <w:rsid w:val="003977A1"/>
    <w:rsid w:val="00397AF6"/>
    <w:rsid w:val="003A3D4D"/>
    <w:rsid w:val="003B1DA5"/>
    <w:rsid w:val="003B29A0"/>
    <w:rsid w:val="003B7C80"/>
    <w:rsid w:val="003D22B7"/>
    <w:rsid w:val="003D32F9"/>
    <w:rsid w:val="003D56A8"/>
    <w:rsid w:val="003D67FD"/>
    <w:rsid w:val="003E1E6E"/>
    <w:rsid w:val="003E718C"/>
    <w:rsid w:val="003E75E0"/>
    <w:rsid w:val="003F2535"/>
    <w:rsid w:val="003F5AC3"/>
    <w:rsid w:val="0041616E"/>
    <w:rsid w:val="00425539"/>
    <w:rsid w:val="00430557"/>
    <w:rsid w:val="00434C06"/>
    <w:rsid w:val="00434E8A"/>
    <w:rsid w:val="00437307"/>
    <w:rsid w:val="00444E51"/>
    <w:rsid w:val="00447DBF"/>
    <w:rsid w:val="00452DC5"/>
    <w:rsid w:val="00456849"/>
    <w:rsid w:val="00460A13"/>
    <w:rsid w:val="004630B2"/>
    <w:rsid w:val="004664D4"/>
    <w:rsid w:val="00467640"/>
    <w:rsid w:val="004722DE"/>
    <w:rsid w:val="00473BC5"/>
    <w:rsid w:val="004762D5"/>
    <w:rsid w:val="00477C41"/>
    <w:rsid w:val="004848AC"/>
    <w:rsid w:val="00493B61"/>
    <w:rsid w:val="004A1DBB"/>
    <w:rsid w:val="004A33D9"/>
    <w:rsid w:val="004B3F39"/>
    <w:rsid w:val="004B5C95"/>
    <w:rsid w:val="004B7784"/>
    <w:rsid w:val="004C0FE8"/>
    <w:rsid w:val="004C115E"/>
    <w:rsid w:val="004C15F7"/>
    <w:rsid w:val="004C2CE0"/>
    <w:rsid w:val="004C4E53"/>
    <w:rsid w:val="004D7EDC"/>
    <w:rsid w:val="004D7F56"/>
    <w:rsid w:val="004E2AF4"/>
    <w:rsid w:val="004F0037"/>
    <w:rsid w:val="00500204"/>
    <w:rsid w:val="00502D45"/>
    <w:rsid w:val="0050439F"/>
    <w:rsid w:val="005051A8"/>
    <w:rsid w:val="005077E5"/>
    <w:rsid w:val="00511EFC"/>
    <w:rsid w:val="0051254E"/>
    <w:rsid w:val="005148F7"/>
    <w:rsid w:val="00514A61"/>
    <w:rsid w:val="00514D50"/>
    <w:rsid w:val="00523730"/>
    <w:rsid w:val="005305C9"/>
    <w:rsid w:val="00543700"/>
    <w:rsid w:val="0054470B"/>
    <w:rsid w:val="005531D1"/>
    <w:rsid w:val="00554B47"/>
    <w:rsid w:val="005553FC"/>
    <w:rsid w:val="005570BB"/>
    <w:rsid w:val="00566DB6"/>
    <w:rsid w:val="005718AE"/>
    <w:rsid w:val="00572DF5"/>
    <w:rsid w:val="005733C4"/>
    <w:rsid w:val="00576BA2"/>
    <w:rsid w:val="00577AD5"/>
    <w:rsid w:val="005813F1"/>
    <w:rsid w:val="00582B54"/>
    <w:rsid w:val="00584499"/>
    <w:rsid w:val="0059277F"/>
    <w:rsid w:val="00596A24"/>
    <w:rsid w:val="00597347"/>
    <w:rsid w:val="00597383"/>
    <w:rsid w:val="005A5429"/>
    <w:rsid w:val="005B1B23"/>
    <w:rsid w:val="005B1E48"/>
    <w:rsid w:val="005B2592"/>
    <w:rsid w:val="005B276D"/>
    <w:rsid w:val="005B7EF9"/>
    <w:rsid w:val="005C2911"/>
    <w:rsid w:val="005C41E0"/>
    <w:rsid w:val="005C572B"/>
    <w:rsid w:val="005C603F"/>
    <w:rsid w:val="005D160E"/>
    <w:rsid w:val="005D26E2"/>
    <w:rsid w:val="005E65BA"/>
    <w:rsid w:val="005E6D7A"/>
    <w:rsid w:val="005E7222"/>
    <w:rsid w:val="005F40FA"/>
    <w:rsid w:val="005F697C"/>
    <w:rsid w:val="005F779B"/>
    <w:rsid w:val="00601D90"/>
    <w:rsid w:val="00602738"/>
    <w:rsid w:val="00606357"/>
    <w:rsid w:val="00615F2B"/>
    <w:rsid w:val="0062080D"/>
    <w:rsid w:val="00621C9B"/>
    <w:rsid w:val="006229B9"/>
    <w:rsid w:val="00626F3A"/>
    <w:rsid w:val="00630D78"/>
    <w:rsid w:val="0063391D"/>
    <w:rsid w:val="00636F7A"/>
    <w:rsid w:val="00641BAE"/>
    <w:rsid w:val="00642CB9"/>
    <w:rsid w:val="006457C2"/>
    <w:rsid w:val="00646886"/>
    <w:rsid w:val="00646D55"/>
    <w:rsid w:val="006519FA"/>
    <w:rsid w:val="00651D45"/>
    <w:rsid w:val="006524A4"/>
    <w:rsid w:val="00656726"/>
    <w:rsid w:val="0066199E"/>
    <w:rsid w:val="00662519"/>
    <w:rsid w:val="006637CE"/>
    <w:rsid w:val="00666A19"/>
    <w:rsid w:val="00670B98"/>
    <w:rsid w:val="00671B04"/>
    <w:rsid w:val="00683FFC"/>
    <w:rsid w:val="00684E5B"/>
    <w:rsid w:val="00686CC8"/>
    <w:rsid w:val="0069055D"/>
    <w:rsid w:val="006918D9"/>
    <w:rsid w:val="006944AE"/>
    <w:rsid w:val="006960CB"/>
    <w:rsid w:val="006A0909"/>
    <w:rsid w:val="006A368C"/>
    <w:rsid w:val="006A6A92"/>
    <w:rsid w:val="006B31DE"/>
    <w:rsid w:val="006C23D6"/>
    <w:rsid w:val="006C2482"/>
    <w:rsid w:val="006C70CE"/>
    <w:rsid w:val="006D34ED"/>
    <w:rsid w:val="006D4858"/>
    <w:rsid w:val="006D6B8B"/>
    <w:rsid w:val="006D7E6A"/>
    <w:rsid w:val="006E0133"/>
    <w:rsid w:val="006E04A4"/>
    <w:rsid w:val="006E2AD8"/>
    <w:rsid w:val="006E3DB4"/>
    <w:rsid w:val="006E5C37"/>
    <w:rsid w:val="006F06EC"/>
    <w:rsid w:val="006F2485"/>
    <w:rsid w:val="006F4CED"/>
    <w:rsid w:val="00701D7E"/>
    <w:rsid w:val="00702F19"/>
    <w:rsid w:val="00707771"/>
    <w:rsid w:val="0071196A"/>
    <w:rsid w:val="0071422B"/>
    <w:rsid w:val="00717043"/>
    <w:rsid w:val="00717D9E"/>
    <w:rsid w:val="00721774"/>
    <w:rsid w:val="00722106"/>
    <w:rsid w:val="00723943"/>
    <w:rsid w:val="0072400F"/>
    <w:rsid w:val="0072556C"/>
    <w:rsid w:val="007270F1"/>
    <w:rsid w:val="00727457"/>
    <w:rsid w:val="0073621D"/>
    <w:rsid w:val="00736A9B"/>
    <w:rsid w:val="00741338"/>
    <w:rsid w:val="00742184"/>
    <w:rsid w:val="00744633"/>
    <w:rsid w:val="00745914"/>
    <w:rsid w:val="0074783B"/>
    <w:rsid w:val="007506F1"/>
    <w:rsid w:val="00751C3B"/>
    <w:rsid w:val="00752C77"/>
    <w:rsid w:val="007578F8"/>
    <w:rsid w:val="0076595D"/>
    <w:rsid w:val="00770449"/>
    <w:rsid w:val="007765C7"/>
    <w:rsid w:val="00777966"/>
    <w:rsid w:val="0078253B"/>
    <w:rsid w:val="00784C01"/>
    <w:rsid w:val="0078564D"/>
    <w:rsid w:val="00791442"/>
    <w:rsid w:val="00791B31"/>
    <w:rsid w:val="0079263A"/>
    <w:rsid w:val="007A0A1D"/>
    <w:rsid w:val="007A47D2"/>
    <w:rsid w:val="007A68BC"/>
    <w:rsid w:val="007B0809"/>
    <w:rsid w:val="007B2D84"/>
    <w:rsid w:val="007B3E84"/>
    <w:rsid w:val="007B5599"/>
    <w:rsid w:val="007C0364"/>
    <w:rsid w:val="007C3820"/>
    <w:rsid w:val="007D311F"/>
    <w:rsid w:val="007E6C36"/>
    <w:rsid w:val="007F1EA0"/>
    <w:rsid w:val="007F684F"/>
    <w:rsid w:val="00800854"/>
    <w:rsid w:val="00803CC3"/>
    <w:rsid w:val="00803DB4"/>
    <w:rsid w:val="00806EB2"/>
    <w:rsid w:val="008071B7"/>
    <w:rsid w:val="008114F5"/>
    <w:rsid w:val="00812C2A"/>
    <w:rsid w:val="00812C5C"/>
    <w:rsid w:val="00813A55"/>
    <w:rsid w:val="008170B0"/>
    <w:rsid w:val="00824BE7"/>
    <w:rsid w:val="00825B0B"/>
    <w:rsid w:val="00825B4D"/>
    <w:rsid w:val="00827EE3"/>
    <w:rsid w:val="00836320"/>
    <w:rsid w:val="00837523"/>
    <w:rsid w:val="00843C49"/>
    <w:rsid w:val="00846ABB"/>
    <w:rsid w:val="008479A6"/>
    <w:rsid w:val="00847A4D"/>
    <w:rsid w:val="00850D89"/>
    <w:rsid w:val="00852655"/>
    <w:rsid w:val="00861D86"/>
    <w:rsid w:val="00861F80"/>
    <w:rsid w:val="0086298A"/>
    <w:rsid w:val="00874BC6"/>
    <w:rsid w:val="00877BE4"/>
    <w:rsid w:val="00884A43"/>
    <w:rsid w:val="0088575A"/>
    <w:rsid w:val="008A0385"/>
    <w:rsid w:val="008A0D5D"/>
    <w:rsid w:val="008A1C85"/>
    <w:rsid w:val="008A2B69"/>
    <w:rsid w:val="008A34D7"/>
    <w:rsid w:val="008A4A3D"/>
    <w:rsid w:val="008B045B"/>
    <w:rsid w:val="008B1FC4"/>
    <w:rsid w:val="008B35BD"/>
    <w:rsid w:val="008B6296"/>
    <w:rsid w:val="008D51BC"/>
    <w:rsid w:val="008E0E29"/>
    <w:rsid w:val="008E13B8"/>
    <w:rsid w:val="008E33F6"/>
    <w:rsid w:val="008E48C8"/>
    <w:rsid w:val="008E7A96"/>
    <w:rsid w:val="008F209E"/>
    <w:rsid w:val="008F3CD5"/>
    <w:rsid w:val="008F474F"/>
    <w:rsid w:val="008F646E"/>
    <w:rsid w:val="009006D9"/>
    <w:rsid w:val="00905A04"/>
    <w:rsid w:val="00916354"/>
    <w:rsid w:val="009242DB"/>
    <w:rsid w:val="00926016"/>
    <w:rsid w:val="0092611F"/>
    <w:rsid w:val="00927B12"/>
    <w:rsid w:val="00930BF7"/>
    <w:rsid w:val="009342CF"/>
    <w:rsid w:val="009440CB"/>
    <w:rsid w:val="009450DC"/>
    <w:rsid w:val="009459C2"/>
    <w:rsid w:val="00945F5F"/>
    <w:rsid w:val="00950D8F"/>
    <w:rsid w:val="00953CF9"/>
    <w:rsid w:val="00954C54"/>
    <w:rsid w:val="00955B55"/>
    <w:rsid w:val="009575B8"/>
    <w:rsid w:val="00966803"/>
    <w:rsid w:val="00967BF8"/>
    <w:rsid w:val="00970660"/>
    <w:rsid w:val="00975D09"/>
    <w:rsid w:val="00976B03"/>
    <w:rsid w:val="00976FF1"/>
    <w:rsid w:val="00980A1C"/>
    <w:rsid w:val="00985401"/>
    <w:rsid w:val="0098776E"/>
    <w:rsid w:val="00992270"/>
    <w:rsid w:val="00993FA1"/>
    <w:rsid w:val="009942BE"/>
    <w:rsid w:val="00994886"/>
    <w:rsid w:val="009949C3"/>
    <w:rsid w:val="0099640C"/>
    <w:rsid w:val="009969D1"/>
    <w:rsid w:val="009A1290"/>
    <w:rsid w:val="009A5521"/>
    <w:rsid w:val="009A65A4"/>
    <w:rsid w:val="009B38EB"/>
    <w:rsid w:val="009C17C1"/>
    <w:rsid w:val="009C5EE8"/>
    <w:rsid w:val="009D4F08"/>
    <w:rsid w:val="009E00F4"/>
    <w:rsid w:val="009E2C22"/>
    <w:rsid w:val="00A016E3"/>
    <w:rsid w:val="00A01F74"/>
    <w:rsid w:val="00A0607F"/>
    <w:rsid w:val="00A065D5"/>
    <w:rsid w:val="00A10D04"/>
    <w:rsid w:val="00A20849"/>
    <w:rsid w:val="00A32FA0"/>
    <w:rsid w:val="00A340A4"/>
    <w:rsid w:val="00A37DDC"/>
    <w:rsid w:val="00A41AE7"/>
    <w:rsid w:val="00A426A7"/>
    <w:rsid w:val="00A43837"/>
    <w:rsid w:val="00A53359"/>
    <w:rsid w:val="00A53C7F"/>
    <w:rsid w:val="00A54083"/>
    <w:rsid w:val="00A675D4"/>
    <w:rsid w:val="00A8096D"/>
    <w:rsid w:val="00A81565"/>
    <w:rsid w:val="00A824B0"/>
    <w:rsid w:val="00A83B31"/>
    <w:rsid w:val="00A8435D"/>
    <w:rsid w:val="00A903D2"/>
    <w:rsid w:val="00A94DF1"/>
    <w:rsid w:val="00A95036"/>
    <w:rsid w:val="00A954C2"/>
    <w:rsid w:val="00A974C5"/>
    <w:rsid w:val="00A97C2D"/>
    <w:rsid w:val="00AA513D"/>
    <w:rsid w:val="00AA5749"/>
    <w:rsid w:val="00AA67C2"/>
    <w:rsid w:val="00AB0BD6"/>
    <w:rsid w:val="00AB4C2A"/>
    <w:rsid w:val="00AB5241"/>
    <w:rsid w:val="00AB57EC"/>
    <w:rsid w:val="00AB6876"/>
    <w:rsid w:val="00AC6852"/>
    <w:rsid w:val="00AD1BFB"/>
    <w:rsid w:val="00AD4919"/>
    <w:rsid w:val="00AD6B13"/>
    <w:rsid w:val="00AE1671"/>
    <w:rsid w:val="00B01A56"/>
    <w:rsid w:val="00B03669"/>
    <w:rsid w:val="00B15A79"/>
    <w:rsid w:val="00B15B9E"/>
    <w:rsid w:val="00B31E6E"/>
    <w:rsid w:val="00B34CFA"/>
    <w:rsid w:val="00B355F9"/>
    <w:rsid w:val="00B46490"/>
    <w:rsid w:val="00B50A3D"/>
    <w:rsid w:val="00B53BE9"/>
    <w:rsid w:val="00B61397"/>
    <w:rsid w:val="00B63ED0"/>
    <w:rsid w:val="00B6653C"/>
    <w:rsid w:val="00B74190"/>
    <w:rsid w:val="00B8401E"/>
    <w:rsid w:val="00B85AC1"/>
    <w:rsid w:val="00B86B21"/>
    <w:rsid w:val="00B921E9"/>
    <w:rsid w:val="00B94E89"/>
    <w:rsid w:val="00B951E0"/>
    <w:rsid w:val="00B963AC"/>
    <w:rsid w:val="00B96545"/>
    <w:rsid w:val="00B976A8"/>
    <w:rsid w:val="00BA24BB"/>
    <w:rsid w:val="00BA27DF"/>
    <w:rsid w:val="00BA2AB5"/>
    <w:rsid w:val="00BA386B"/>
    <w:rsid w:val="00BB7813"/>
    <w:rsid w:val="00BC02BC"/>
    <w:rsid w:val="00BC1AE7"/>
    <w:rsid w:val="00BC47DB"/>
    <w:rsid w:val="00BC75B5"/>
    <w:rsid w:val="00BD0B5F"/>
    <w:rsid w:val="00BD1935"/>
    <w:rsid w:val="00BD321C"/>
    <w:rsid w:val="00BD71AF"/>
    <w:rsid w:val="00BE2F15"/>
    <w:rsid w:val="00BE3210"/>
    <w:rsid w:val="00BE4590"/>
    <w:rsid w:val="00BE4CC3"/>
    <w:rsid w:val="00BE5333"/>
    <w:rsid w:val="00BE7B52"/>
    <w:rsid w:val="00BF1A69"/>
    <w:rsid w:val="00BF346E"/>
    <w:rsid w:val="00BF38CF"/>
    <w:rsid w:val="00BF4112"/>
    <w:rsid w:val="00BF63C0"/>
    <w:rsid w:val="00C119C2"/>
    <w:rsid w:val="00C428FF"/>
    <w:rsid w:val="00C44987"/>
    <w:rsid w:val="00C465A3"/>
    <w:rsid w:val="00C540F6"/>
    <w:rsid w:val="00C56263"/>
    <w:rsid w:val="00C56D8A"/>
    <w:rsid w:val="00C62650"/>
    <w:rsid w:val="00C6285C"/>
    <w:rsid w:val="00C63BBB"/>
    <w:rsid w:val="00C65640"/>
    <w:rsid w:val="00C71692"/>
    <w:rsid w:val="00C76633"/>
    <w:rsid w:val="00C76EED"/>
    <w:rsid w:val="00C83C6E"/>
    <w:rsid w:val="00C84AAD"/>
    <w:rsid w:val="00C91CE7"/>
    <w:rsid w:val="00C935B3"/>
    <w:rsid w:val="00C958A6"/>
    <w:rsid w:val="00C95A04"/>
    <w:rsid w:val="00C96719"/>
    <w:rsid w:val="00CA1F34"/>
    <w:rsid w:val="00CA7A86"/>
    <w:rsid w:val="00CB09E2"/>
    <w:rsid w:val="00CB10F1"/>
    <w:rsid w:val="00CB399B"/>
    <w:rsid w:val="00CB3CBB"/>
    <w:rsid w:val="00CC37CB"/>
    <w:rsid w:val="00CC537B"/>
    <w:rsid w:val="00CC7442"/>
    <w:rsid w:val="00CC7E9C"/>
    <w:rsid w:val="00CD15CA"/>
    <w:rsid w:val="00CD1797"/>
    <w:rsid w:val="00CE0466"/>
    <w:rsid w:val="00CE4078"/>
    <w:rsid w:val="00CE5C6C"/>
    <w:rsid w:val="00CE6FAE"/>
    <w:rsid w:val="00CF11D9"/>
    <w:rsid w:val="00CF43F8"/>
    <w:rsid w:val="00CF6870"/>
    <w:rsid w:val="00D059AF"/>
    <w:rsid w:val="00D05FF2"/>
    <w:rsid w:val="00D06C76"/>
    <w:rsid w:val="00D1118D"/>
    <w:rsid w:val="00D16712"/>
    <w:rsid w:val="00D17178"/>
    <w:rsid w:val="00D2528A"/>
    <w:rsid w:val="00D33E86"/>
    <w:rsid w:val="00D46968"/>
    <w:rsid w:val="00D500A3"/>
    <w:rsid w:val="00D53B86"/>
    <w:rsid w:val="00D57721"/>
    <w:rsid w:val="00D6589A"/>
    <w:rsid w:val="00D6716C"/>
    <w:rsid w:val="00D67389"/>
    <w:rsid w:val="00D674B7"/>
    <w:rsid w:val="00D73D87"/>
    <w:rsid w:val="00D77CA2"/>
    <w:rsid w:val="00D8364B"/>
    <w:rsid w:val="00D846FF"/>
    <w:rsid w:val="00D84D25"/>
    <w:rsid w:val="00D859A2"/>
    <w:rsid w:val="00D91716"/>
    <w:rsid w:val="00D955FB"/>
    <w:rsid w:val="00DB1A9B"/>
    <w:rsid w:val="00DB7E8F"/>
    <w:rsid w:val="00DC3019"/>
    <w:rsid w:val="00DE3B2D"/>
    <w:rsid w:val="00DE637D"/>
    <w:rsid w:val="00DE71D5"/>
    <w:rsid w:val="00DF0642"/>
    <w:rsid w:val="00E0591E"/>
    <w:rsid w:val="00E1207C"/>
    <w:rsid w:val="00E237DD"/>
    <w:rsid w:val="00E3137B"/>
    <w:rsid w:val="00E32212"/>
    <w:rsid w:val="00E33A45"/>
    <w:rsid w:val="00E374CC"/>
    <w:rsid w:val="00E420A2"/>
    <w:rsid w:val="00E42EDB"/>
    <w:rsid w:val="00E455A1"/>
    <w:rsid w:val="00E523CC"/>
    <w:rsid w:val="00E53F03"/>
    <w:rsid w:val="00E63D68"/>
    <w:rsid w:val="00E6408D"/>
    <w:rsid w:val="00E7465C"/>
    <w:rsid w:val="00E936FC"/>
    <w:rsid w:val="00E93883"/>
    <w:rsid w:val="00E96D02"/>
    <w:rsid w:val="00EA3160"/>
    <w:rsid w:val="00EA3737"/>
    <w:rsid w:val="00EA533A"/>
    <w:rsid w:val="00EA5B35"/>
    <w:rsid w:val="00EB302C"/>
    <w:rsid w:val="00EB634B"/>
    <w:rsid w:val="00EC0657"/>
    <w:rsid w:val="00EC5D8F"/>
    <w:rsid w:val="00EC7C2A"/>
    <w:rsid w:val="00EE7298"/>
    <w:rsid w:val="00EE74E1"/>
    <w:rsid w:val="00F03290"/>
    <w:rsid w:val="00F129A7"/>
    <w:rsid w:val="00F13F68"/>
    <w:rsid w:val="00F151C8"/>
    <w:rsid w:val="00F21D74"/>
    <w:rsid w:val="00F27516"/>
    <w:rsid w:val="00F3305A"/>
    <w:rsid w:val="00F339CA"/>
    <w:rsid w:val="00F35B0E"/>
    <w:rsid w:val="00F427ED"/>
    <w:rsid w:val="00F45F55"/>
    <w:rsid w:val="00F508CB"/>
    <w:rsid w:val="00F5356C"/>
    <w:rsid w:val="00F5406D"/>
    <w:rsid w:val="00F54E68"/>
    <w:rsid w:val="00F56818"/>
    <w:rsid w:val="00F571B9"/>
    <w:rsid w:val="00F67607"/>
    <w:rsid w:val="00F722B3"/>
    <w:rsid w:val="00F7579C"/>
    <w:rsid w:val="00F779C5"/>
    <w:rsid w:val="00F85079"/>
    <w:rsid w:val="00F869FF"/>
    <w:rsid w:val="00F87F8E"/>
    <w:rsid w:val="00F9013A"/>
    <w:rsid w:val="00F9094D"/>
    <w:rsid w:val="00F920B7"/>
    <w:rsid w:val="00F92412"/>
    <w:rsid w:val="00F94370"/>
    <w:rsid w:val="00F95CC7"/>
    <w:rsid w:val="00FA1A53"/>
    <w:rsid w:val="00FA3461"/>
    <w:rsid w:val="00FB2B00"/>
    <w:rsid w:val="00FB2B2E"/>
    <w:rsid w:val="00FC17B7"/>
    <w:rsid w:val="00FC5325"/>
    <w:rsid w:val="00FD1101"/>
    <w:rsid w:val="00FD21BE"/>
    <w:rsid w:val="00FD2FEA"/>
    <w:rsid w:val="00FD4ECF"/>
    <w:rsid w:val="00FD6592"/>
    <w:rsid w:val="00FD684D"/>
    <w:rsid w:val="00FE1013"/>
    <w:rsid w:val="00FE2603"/>
    <w:rsid w:val="00FE4231"/>
    <w:rsid w:val="00FE5051"/>
    <w:rsid w:val="00FE775B"/>
    <w:rsid w:val="00FF61B1"/>
    <w:rsid w:val="01B508A3"/>
    <w:rsid w:val="22932C6F"/>
    <w:rsid w:val="330B52D9"/>
    <w:rsid w:val="35A442BF"/>
    <w:rsid w:val="3E753607"/>
    <w:rsid w:val="40C07156"/>
    <w:rsid w:val="50386236"/>
    <w:rsid w:val="53C1786B"/>
    <w:rsid w:val="5D731346"/>
    <w:rsid w:val="695C5150"/>
    <w:rsid w:val="74E36E1C"/>
    <w:rsid w:val="7EB41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BA0AC"/>
  <w15:docId w15:val="{A45BE1DD-DF66-4E15-997F-F5436E1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B34CFA"/>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5B2592"/>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Pr>
      <w:rFonts w:ascii="宋体" w:hAnsi="Courier New"/>
      <w:szCs w:val="20"/>
    </w:rPr>
  </w:style>
  <w:style w:type="paragraph" w:styleId="21">
    <w:name w:val="Body Text Indent 2"/>
    <w:basedOn w:val="a"/>
    <w:link w:val="22"/>
    <w:pPr>
      <w:spacing w:after="120" w:line="480" w:lineRule="auto"/>
      <w:ind w:leftChars="200" w:left="420"/>
    </w:p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uiPriority w:val="59"/>
    <w:rPr>
      <w:rFonts w:eastAsia="微软雅黑"/>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2">
    <w:name w:val="正文文本缩进 2 字符"/>
    <w:basedOn w:val="a0"/>
    <w:link w:val="21"/>
    <w:rPr>
      <w:rFonts w:ascii="Times New Roman" w:eastAsia="宋体" w:hAnsi="Times New Roman" w:cs="Times New Roman"/>
      <w:szCs w:val="24"/>
    </w:rPr>
  </w:style>
  <w:style w:type="paragraph" w:styleId="aa">
    <w:name w:val="List Paragraph"/>
    <w:basedOn w:val="a"/>
    <w:uiPriority w:val="34"/>
    <w:qFormat/>
    <w:pPr>
      <w:ind w:firstLineChars="200" w:firstLine="420"/>
    </w:pPr>
    <w:rPr>
      <w:rFonts w:ascii="Calibri" w:hAnsi="Calibri"/>
      <w:szCs w:val="22"/>
    </w:rPr>
  </w:style>
  <w:style w:type="character" w:customStyle="1" w:styleId="a4">
    <w:name w:val="纯文本 字符"/>
    <w:basedOn w:val="a0"/>
    <w:link w:val="a3"/>
    <w:semiHidden/>
    <w:rPr>
      <w:rFonts w:ascii="宋体" w:eastAsia="宋体" w:hAnsi="Courier New" w:cs="Times New Roman"/>
      <w:szCs w:val="20"/>
    </w:rPr>
  </w:style>
  <w:style w:type="character" w:customStyle="1" w:styleId="20">
    <w:name w:val="标题 2 字符"/>
    <w:basedOn w:val="a0"/>
    <w:link w:val="2"/>
    <w:uiPriority w:val="9"/>
    <w:rsid w:val="005B2592"/>
    <w:rPr>
      <w:rFonts w:ascii="宋体" w:eastAsia="宋体" w:hAnsi="宋体" w:cs="宋体"/>
      <w:b/>
      <w:bCs/>
      <w:sz w:val="36"/>
      <w:szCs w:val="36"/>
    </w:rPr>
  </w:style>
  <w:style w:type="character" w:customStyle="1" w:styleId="10">
    <w:name w:val="标题 1 字符"/>
    <w:basedOn w:val="a0"/>
    <w:link w:val="1"/>
    <w:uiPriority w:val="9"/>
    <w:rsid w:val="00B34CFA"/>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72309">
      <w:bodyDiv w:val="1"/>
      <w:marLeft w:val="0"/>
      <w:marRight w:val="0"/>
      <w:marTop w:val="0"/>
      <w:marBottom w:val="0"/>
      <w:divBdr>
        <w:top w:val="none" w:sz="0" w:space="0" w:color="auto"/>
        <w:left w:val="none" w:sz="0" w:space="0" w:color="auto"/>
        <w:bottom w:val="none" w:sz="0" w:space="0" w:color="auto"/>
        <w:right w:val="none" w:sz="0" w:space="0" w:color="auto"/>
      </w:divBdr>
    </w:div>
    <w:div w:id="1381516596">
      <w:bodyDiv w:val="1"/>
      <w:marLeft w:val="0"/>
      <w:marRight w:val="0"/>
      <w:marTop w:val="0"/>
      <w:marBottom w:val="0"/>
      <w:divBdr>
        <w:top w:val="none" w:sz="0" w:space="0" w:color="auto"/>
        <w:left w:val="none" w:sz="0" w:space="0" w:color="auto"/>
        <w:bottom w:val="none" w:sz="0" w:space="0" w:color="auto"/>
        <w:right w:val="none" w:sz="0" w:space="0" w:color="auto"/>
      </w:divBdr>
    </w:div>
    <w:div w:id="1862889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5</Pages>
  <Words>463</Words>
  <Characters>2640</Characters>
  <Application>Microsoft Office Word</Application>
  <DocSecurity>0</DocSecurity>
  <Lines>22</Lines>
  <Paragraphs>6</Paragraphs>
  <ScaleCrop>false</ScaleCrop>
  <Company>Company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 Tong</cp:lastModifiedBy>
  <cp:revision>677</cp:revision>
  <dcterms:created xsi:type="dcterms:W3CDTF">2019-11-14T09:08:00Z</dcterms:created>
  <dcterms:modified xsi:type="dcterms:W3CDTF">2021-03-31T13:01:00Z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